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89BB6" w14:textId="73D06AD7" w:rsidR="003C3E1B" w:rsidRDefault="003C3E1B" w:rsidP="003C3E1B">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Pr>
          <w:rFonts w:ascii="Arial" w:hAnsi="Arial" w:cs="Arial"/>
          <w:b/>
          <w:sz w:val="24"/>
          <w:szCs w:val="24"/>
          <w:lang w:val="en-GB"/>
        </w:rPr>
        <w:t>3GPP TSG-RAN WG4 Meeting #</w:t>
      </w:r>
      <w:r>
        <w:rPr>
          <w:lang w:val="en-GB"/>
        </w:rPr>
        <w:t xml:space="preserve"> </w:t>
      </w:r>
      <w:r>
        <w:rPr>
          <w:rFonts w:ascii="Arial" w:hAnsi="Arial" w:cs="Arial"/>
          <w:b/>
          <w:sz w:val="24"/>
          <w:szCs w:val="24"/>
          <w:lang w:val="en-GB"/>
        </w:rPr>
        <w:t xml:space="preserve">102-e </w:t>
      </w:r>
      <w:r>
        <w:rPr>
          <w:rFonts w:ascii="Arial" w:hAnsi="Arial" w:cs="Arial"/>
          <w:b/>
          <w:sz w:val="24"/>
          <w:szCs w:val="24"/>
          <w:lang w:val="en-GB"/>
        </w:rPr>
        <w:tab/>
      </w:r>
      <w:r>
        <w:rPr>
          <w:rFonts w:ascii="Arial" w:hAnsi="Arial" w:cs="Arial"/>
          <w:b/>
          <w:sz w:val="24"/>
          <w:szCs w:val="24"/>
          <w:lang w:val="en-GB"/>
        </w:rPr>
        <w:tab/>
      </w:r>
      <w:r w:rsidRPr="00776E01">
        <w:rPr>
          <w:rFonts w:ascii="Arial" w:hAnsi="Arial" w:cs="Arial"/>
          <w:b/>
          <w:sz w:val="24"/>
          <w:szCs w:val="24"/>
          <w:lang w:val="en-GB"/>
        </w:rPr>
        <w:t>R4-220</w:t>
      </w:r>
      <w:r w:rsidR="001C5A8E">
        <w:rPr>
          <w:rFonts w:ascii="Arial" w:hAnsi="Arial" w:cs="Arial"/>
          <w:b/>
          <w:sz w:val="24"/>
          <w:szCs w:val="24"/>
          <w:lang w:val="en-GB"/>
        </w:rPr>
        <w:t>5936</w:t>
      </w:r>
    </w:p>
    <w:p w14:paraId="276A96BF" w14:textId="77777777" w:rsidR="003C3E1B" w:rsidRPr="00BE6939" w:rsidRDefault="003C3E1B" w:rsidP="003C3E1B">
      <w:pPr>
        <w:pStyle w:val="Header"/>
        <w:tabs>
          <w:tab w:val="right" w:pos="9781"/>
          <w:tab w:val="right" w:pos="13323"/>
        </w:tabs>
        <w:outlineLvl w:val="0"/>
        <w:rPr>
          <w:rFonts w:ascii="Arial" w:eastAsia="SimSun" w:hAnsi="Arial" w:cs="Times New Roman"/>
          <w:b/>
          <w:sz w:val="24"/>
          <w:szCs w:val="24"/>
          <w:lang w:eastAsia="zh-CN"/>
        </w:rPr>
      </w:pPr>
      <w:r>
        <w:rPr>
          <w:rFonts w:ascii="Arial" w:eastAsia="SimSun" w:hAnsi="Arial"/>
          <w:b/>
          <w:sz w:val="24"/>
          <w:szCs w:val="24"/>
          <w:lang w:val="en-GB" w:eastAsia="zh-CN"/>
        </w:rPr>
        <w:t>Electronic Meeting, February 21 – March 3, 2022</w:t>
      </w:r>
    </w:p>
    <w:p w14:paraId="6515563C" w14:textId="77777777" w:rsidR="00841BCD" w:rsidRPr="001433B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1433B1" w:rsidRDefault="00841BCD" w:rsidP="00841BCD">
      <w:pPr>
        <w:tabs>
          <w:tab w:val="left" w:pos="1985"/>
        </w:tabs>
        <w:ind w:left="1985" w:hanging="1985"/>
        <w:rPr>
          <w:rFonts w:ascii="Arial" w:eastAsia="Calibri" w:hAnsi="Arial" w:cs="Arial"/>
          <w:b/>
          <w:bCs/>
          <w:sz w:val="24"/>
          <w:lang w:val="en-GB"/>
        </w:rPr>
      </w:pPr>
      <w:r w:rsidRPr="001433B1">
        <w:rPr>
          <w:rFonts w:ascii="Arial" w:eastAsia="Calibri" w:hAnsi="Arial" w:cs="Arial"/>
          <w:b/>
          <w:bCs/>
          <w:sz w:val="24"/>
          <w:lang w:val="en-GB"/>
        </w:rPr>
        <w:t>Source:</w:t>
      </w:r>
      <w:r w:rsidRPr="001433B1">
        <w:rPr>
          <w:rFonts w:ascii="Arial" w:eastAsia="Calibri" w:hAnsi="Arial" w:cs="Arial"/>
          <w:b/>
          <w:bCs/>
          <w:sz w:val="24"/>
          <w:lang w:val="en-GB"/>
        </w:rPr>
        <w:tab/>
        <w:t xml:space="preserve">Nokia, </w:t>
      </w:r>
      <w:r w:rsidR="0043750A" w:rsidRPr="001433B1">
        <w:rPr>
          <w:rFonts w:ascii="Arial" w:eastAsia="Calibri" w:hAnsi="Arial" w:cs="Arial"/>
          <w:b/>
          <w:bCs/>
          <w:sz w:val="24"/>
          <w:lang w:val="en-GB"/>
        </w:rPr>
        <w:t>Nokia</w:t>
      </w:r>
      <w:r w:rsidRPr="001433B1">
        <w:rPr>
          <w:rFonts w:ascii="Arial" w:eastAsia="Calibri" w:hAnsi="Arial" w:cs="Arial"/>
          <w:b/>
          <w:bCs/>
          <w:sz w:val="24"/>
          <w:lang w:val="en-GB"/>
        </w:rPr>
        <w:t xml:space="preserve"> Shanghai Bell</w:t>
      </w:r>
      <w:r w:rsidRPr="001433B1" w:rsidDel="00636277">
        <w:rPr>
          <w:rFonts w:ascii="Arial" w:eastAsia="Calibri" w:hAnsi="Arial" w:cs="Arial"/>
          <w:b/>
          <w:bCs/>
          <w:sz w:val="24"/>
          <w:lang w:val="en-GB"/>
        </w:rPr>
        <w:t xml:space="preserve"> </w:t>
      </w:r>
    </w:p>
    <w:p w14:paraId="7D0568CA" w14:textId="34C9EFC3" w:rsidR="00841BCD" w:rsidRPr="001433B1" w:rsidRDefault="00841BCD" w:rsidP="00841BCD">
      <w:pPr>
        <w:ind w:left="1985" w:hanging="1985"/>
        <w:rPr>
          <w:rFonts w:ascii="Arial" w:eastAsia="Calibri" w:hAnsi="Arial" w:cs="Arial"/>
          <w:b/>
          <w:bCs/>
          <w:sz w:val="24"/>
          <w:lang w:val="en-GB"/>
        </w:rPr>
      </w:pPr>
      <w:r w:rsidRPr="001433B1">
        <w:rPr>
          <w:rFonts w:ascii="Arial" w:eastAsia="Calibri" w:hAnsi="Arial" w:cs="Arial"/>
          <w:b/>
          <w:bCs/>
          <w:sz w:val="24"/>
          <w:lang w:val="en-GB"/>
        </w:rPr>
        <w:t>Title:</w:t>
      </w:r>
      <w:r w:rsidRPr="001433B1">
        <w:rPr>
          <w:rFonts w:ascii="Arial" w:eastAsia="Calibri" w:hAnsi="Arial" w:cs="Arial"/>
          <w:b/>
          <w:bCs/>
          <w:sz w:val="24"/>
          <w:lang w:val="en-GB"/>
        </w:rPr>
        <w:tab/>
      </w:r>
      <w:r w:rsidR="00217328" w:rsidRPr="001433B1">
        <w:rPr>
          <w:rFonts w:ascii="Arial" w:eastAsia="Calibri" w:hAnsi="Arial" w:cs="Arial"/>
          <w:b/>
          <w:bCs/>
          <w:sz w:val="24"/>
          <w:lang w:val="en-GB"/>
        </w:rPr>
        <w:t>Discussion on Pre-configured MG pattern</w:t>
      </w:r>
      <w:r w:rsidR="00100DCC" w:rsidRPr="001433B1">
        <w:rPr>
          <w:rFonts w:ascii="Arial" w:eastAsia="Calibri" w:hAnsi="Arial" w:cs="Arial"/>
          <w:b/>
          <w:bCs/>
          <w:sz w:val="24"/>
          <w:lang w:val="en-GB"/>
        </w:rPr>
        <w:t>s</w:t>
      </w:r>
    </w:p>
    <w:p w14:paraId="53921647" w14:textId="157A5D75" w:rsidR="00841BCD" w:rsidRPr="001433B1" w:rsidRDefault="00841BCD" w:rsidP="00841BCD">
      <w:pPr>
        <w:tabs>
          <w:tab w:val="left" w:pos="1985"/>
        </w:tabs>
        <w:spacing w:after="120" w:line="240" w:lineRule="auto"/>
        <w:rPr>
          <w:rFonts w:ascii="Arial" w:eastAsia="MS Mincho" w:hAnsi="Arial" w:cs="Arial"/>
          <w:b/>
          <w:bCs/>
          <w:sz w:val="24"/>
          <w:szCs w:val="20"/>
          <w:lang w:val="en-GB"/>
        </w:rPr>
      </w:pPr>
      <w:r w:rsidRPr="001433B1">
        <w:rPr>
          <w:rFonts w:ascii="Arial" w:eastAsia="MS Mincho" w:hAnsi="Arial" w:cs="Arial"/>
          <w:b/>
          <w:bCs/>
          <w:sz w:val="24"/>
          <w:szCs w:val="20"/>
          <w:lang w:val="en-GB"/>
        </w:rPr>
        <w:t>Agenda item:</w:t>
      </w:r>
      <w:r w:rsidRPr="001433B1">
        <w:rPr>
          <w:rFonts w:ascii="Arial" w:eastAsia="MS Mincho" w:hAnsi="Arial" w:cs="Arial"/>
          <w:b/>
          <w:bCs/>
          <w:sz w:val="24"/>
          <w:szCs w:val="20"/>
          <w:lang w:val="en-GB"/>
        </w:rPr>
        <w:tab/>
      </w:r>
      <w:r w:rsidR="003C3E1B">
        <w:rPr>
          <w:rFonts w:ascii="Arial" w:eastAsia="MS Mincho" w:hAnsi="Arial" w:cs="Arial"/>
          <w:b/>
          <w:bCs/>
          <w:sz w:val="24"/>
          <w:szCs w:val="20"/>
          <w:lang w:val="en-GB"/>
        </w:rPr>
        <w:t>10</w:t>
      </w:r>
      <w:r w:rsidR="004F01C7" w:rsidRPr="00F2296F">
        <w:rPr>
          <w:rFonts w:ascii="Arial" w:eastAsia="MS Mincho" w:hAnsi="Arial" w:cs="Arial"/>
          <w:b/>
          <w:bCs/>
          <w:sz w:val="24"/>
          <w:szCs w:val="20"/>
          <w:lang w:val="en-GB"/>
        </w:rPr>
        <w:t>.</w:t>
      </w:r>
      <w:r w:rsidR="008F2668" w:rsidRPr="00F2296F">
        <w:rPr>
          <w:rFonts w:ascii="Arial" w:eastAsia="MS Mincho" w:hAnsi="Arial" w:cs="Arial"/>
          <w:b/>
          <w:bCs/>
          <w:sz w:val="24"/>
          <w:szCs w:val="20"/>
          <w:lang w:val="en-GB"/>
        </w:rPr>
        <w:t>1</w:t>
      </w:r>
      <w:r w:rsidR="00E33C42" w:rsidRPr="00F2296F">
        <w:rPr>
          <w:rFonts w:ascii="Arial" w:eastAsia="MS Mincho" w:hAnsi="Arial" w:cs="Arial"/>
          <w:b/>
          <w:bCs/>
          <w:sz w:val="24"/>
          <w:szCs w:val="20"/>
          <w:lang w:val="en-GB"/>
        </w:rPr>
        <w:t>1</w:t>
      </w:r>
      <w:r w:rsidR="004F01C7" w:rsidRPr="00F2296F">
        <w:rPr>
          <w:rFonts w:ascii="Arial" w:eastAsia="MS Mincho" w:hAnsi="Arial" w:cs="Arial"/>
          <w:b/>
          <w:bCs/>
          <w:sz w:val="24"/>
          <w:szCs w:val="20"/>
          <w:lang w:val="en-GB"/>
        </w:rPr>
        <w:t>.2.1</w:t>
      </w:r>
    </w:p>
    <w:p w14:paraId="266D763D" w14:textId="77777777" w:rsidR="00841BCD" w:rsidRPr="001433B1" w:rsidRDefault="00841BCD" w:rsidP="00841BCD">
      <w:pPr>
        <w:tabs>
          <w:tab w:val="left" w:pos="1985"/>
        </w:tabs>
        <w:rPr>
          <w:rFonts w:ascii="Arial" w:eastAsia="Calibri" w:hAnsi="Arial" w:cs="Arial"/>
          <w:b/>
          <w:bCs/>
          <w:sz w:val="24"/>
          <w:lang w:val="en-GB"/>
        </w:rPr>
      </w:pPr>
      <w:r w:rsidRPr="001433B1">
        <w:rPr>
          <w:rFonts w:ascii="Arial" w:eastAsia="Calibri" w:hAnsi="Arial" w:cs="Arial"/>
          <w:b/>
          <w:bCs/>
          <w:sz w:val="24"/>
          <w:lang w:val="en-GB"/>
        </w:rPr>
        <w:t>Document for:</w:t>
      </w:r>
      <w:r w:rsidRPr="001433B1">
        <w:rPr>
          <w:rFonts w:ascii="Arial" w:eastAsia="Calibri" w:hAnsi="Arial" w:cs="Arial"/>
          <w:b/>
          <w:bCs/>
          <w:sz w:val="24"/>
          <w:lang w:val="en-GB"/>
        </w:rPr>
        <w:tab/>
        <w:t>Discussion</w:t>
      </w:r>
    </w:p>
    <w:p w14:paraId="505DD0D6" w14:textId="77777777" w:rsidR="00841BCD" w:rsidRPr="001433B1" w:rsidRDefault="00841BCD" w:rsidP="00A37002">
      <w:pPr>
        <w:pStyle w:val="RAN4H1"/>
      </w:pPr>
      <w:r w:rsidRPr="001433B1">
        <w:t>Intro</w:t>
      </w:r>
      <w:r w:rsidRPr="001433B1">
        <w:rPr>
          <w:rStyle w:val="RAN4H1Char"/>
        </w:rPr>
        <w:t>ductio</w:t>
      </w:r>
      <w:r w:rsidRPr="001433B1">
        <w:t>n</w:t>
      </w:r>
    </w:p>
    <w:p w14:paraId="4B89F98D" w14:textId="45C39523" w:rsidR="008E6FD8" w:rsidRPr="001433B1" w:rsidRDefault="00527F24" w:rsidP="00527F24">
      <w:pPr>
        <w:spacing w:after="60" w:line="240" w:lineRule="auto"/>
        <w:ind w:right="-23"/>
        <w:rPr>
          <w:lang w:val="en-GB"/>
        </w:rPr>
      </w:pPr>
      <w:r w:rsidRPr="001433B1">
        <w:rPr>
          <w:lang w:val="en-GB"/>
        </w:rPr>
        <w:t>At RAN4 #</w:t>
      </w:r>
      <w:r w:rsidR="005D0D78">
        <w:rPr>
          <w:lang w:val="en-GB"/>
        </w:rPr>
        <w:t>10</w:t>
      </w:r>
      <w:r w:rsidR="001B313E">
        <w:rPr>
          <w:lang w:val="en-GB"/>
        </w:rPr>
        <w:t>1</w:t>
      </w:r>
      <w:r w:rsidR="003C3E1B">
        <w:rPr>
          <w:lang w:val="en-GB"/>
        </w:rPr>
        <w:t>bis</w:t>
      </w:r>
      <w:r w:rsidRPr="001433B1">
        <w:rPr>
          <w:lang w:val="en-GB"/>
        </w:rPr>
        <w:t>-e, the technical discussion on pre-configured measurement gap patterns as part of the Rel-17 work item on NR and MR</w:t>
      </w:r>
      <w:r w:rsidR="00FA189B" w:rsidRPr="001433B1">
        <w:rPr>
          <w:lang w:val="en-GB"/>
        </w:rPr>
        <w:t>-</w:t>
      </w:r>
      <w:r w:rsidRPr="001433B1">
        <w:rPr>
          <w:lang w:val="en-GB"/>
        </w:rPr>
        <w:t xml:space="preserve">DC </w:t>
      </w:r>
      <w:r w:rsidR="00FA189B" w:rsidRPr="001433B1">
        <w:rPr>
          <w:lang w:val="en-GB"/>
        </w:rPr>
        <w:t>m</w:t>
      </w:r>
      <w:r w:rsidRPr="001433B1">
        <w:rPr>
          <w:lang w:val="en-GB"/>
        </w:rPr>
        <w:t>easurement gap enhancements</w:t>
      </w:r>
      <w:r w:rsidR="000F7AED">
        <w:rPr>
          <w:lang w:val="en-GB"/>
        </w:rPr>
        <w:t>, revised at RAN #94e</w:t>
      </w:r>
      <w:r w:rsidRPr="001433B1">
        <w:rPr>
          <w:lang w:val="en-GB"/>
        </w:rPr>
        <w:t xml:space="preserve"> [</w:t>
      </w:r>
      <w:r w:rsidR="00FA189B" w:rsidRPr="001433B1">
        <w:rPr>
          <w:lang w:val="en-GB"/>
        </w:rPr>
        <w:t>1</w:t>
      </w:r>
      <w:r w:rsidRPr="001433B1">
        <w:rPr>
          <w:lang w:val="en-GB"/>
        </w:rPr>
        <w:t>]</w:t>
      </w:r>
      <w:r w:rsidR="000F7AED">
        <w:rPr>
          <w:lang w:val="en-GB"/>
        </w:rPr>
        <w:t>,</w:t>
      </w:r>
      <w:r w:rsidRPr="001433B1">
        <w:rPr>
          <w:lang w:val="en-GB"/>
        </w:rPr>
        <w:t xml:space="preserve"> was </w:t>
      </w:r>
      <w:r w:rsidR="008F2668" w:rsidRPr="001433B1">
        <w:rPr>
          <w:lang w:val="en-GB"/>
        </w:rPr>
        <w:t>continued</w:t>
      </w:r>
      <w:r w:rsidRPr="001433B1">
        <w:rPr>
          <w:lang w:val="en-GB"/>
        </w:rPr>
        <w:t xml:space="preserve">. Agreements and open issues </w:t>
      </w:r>
      <w:r w:rsidR="00FA189B" w:rsidRPr="001433B1">
        <w:rPr>
          <w:lang w:val="en-GB"/>
        </w:rPr>
        <w:t>were</w:t>
      </w:r>
      <w:r w:rsidRPr="001433B1">
        <w:rPr>
          <w:lang w:val="en-GB"/>
        </w:rPr>
        <w:t xml:space="preserve"> captured in the WF </w:t>
      </w:r>
      <w:r w:rsidR="00FA189B" w:rsidRPr="001433B1">
        <w:rPr>
          <w:lang w:val="en-GB"/>
        </w:rPr>
        <w:t xml:space="preserve">[2]. </w:t>
      </w:r>
    </w:p>
    <w:p w14:paraId="43BD4D89" w14:textId="02718B6B" w:rsidR="00527F24" w:rsidRPr="001433B1" w:rsidRDefault="00527F24" w:rsidP="00D21E7B">
      <w:pPr>
        <w:spacing w:after="240" w:line="240" w:lineRule="auto"/>
        <w:ind w:right="-23"/>
        <w:rPr>
          <w:rFonts w:eastAsia="Calibri" w:cs="Times New Roman"/>
          <w:color w:val="000000" w:themeColor="text1"/>
          <w:szCs w:val="20"/>
          <w:lang w:val="en-GB"/>
        </w:rPr>
      </w:pPr>
      <w:r w:rsidRPr="001433B1">
        <w:rPr>
          <w:color w:val="000000" w:themeColor="text1"/>
          <w:lang w:val="en-GB"/>
        </w:rPr>
        <w:t xml:space="preserve">Following agreements </w:t>
      </w:r>
      <w:r w:rsidR="00FA189B" w:rsidRPr="001433B1">
        <w:rPr>
          <w:color w:val="000000" w:themeColor="text1"/>
          <w:lang w:val="en-GB"/>
        </w:rPr>
        <w:t xml:space="preserve">were reached </w:t>
      </w:r>
      <w:r w:rsidRPr="001433B1">
        <w:rPr>
          <w:color w:val="000000" w:themeColor="text1"/>
          <w:lang w:val="en-GB"/>
        </w:rPr>
        <w:t xml:space="preserve">and following </w:t>
      </w:r>
      <w:r w:rsidRPr="001433B1">
        <w:rPr>
          <w:rFonts w:eastAsia="Calibri" w:cs="Times New Roman"/>
          <w:color w:val="000000" w:themeColor="text1"/>
          <w:szCs w:val="20"/>
          <w:lang w:val="en-GB"/>
        </w:rPr>
        <w:t>items for further study were identified.</w:t>
      </w:r>
    </w:p>
    <w:tbl>
      <w:tblPr>
        <w:tblStyle w:val="TableGrid"/>
        <w:tblW w:w="0" w:type="auto"/>
        <w:tblLook w:val="04A0" w:firstRow="1" w:lastRow="0" w:firstColumn="1" w:lastColumn="0" w:noHBand="0" w:noVBand="1"/>
      </w:tblPr>
      <w:tblGrid>
        <w:gridCol w:w="9617"/>
      </w:tblGrid>
      <w:tr w:rsidR="00527F24" w:rsidRPr="001433B1" w14:paraId="28DE4E67" w14:textId="77777777" w:rsidTr="00314D9A">
        <w:tc>
          <w:tcPr>
            <w:tcW w:w="9617" w:type="dxa"/>
          </w:tcPr>
          <w:p w14:paraId="3727561A" w14:textId="77777777" w:rsidR="00693847" w:rsidRPr="00693847" w:rsidRDefault="00693847" w:rsidP="003E48A6">
            <w:pPr>
              <w:spacing w:before="60" w:after="60"/>
              <w:rPr>
                <w:b/>
                <w:bCs/>
                <w:color w:val="000000" w:themeColor="text1"/>
                <w:lang w:val="en-GB" w:eastAsia="zh-CN"/>
              </w:rPr>
            </w:pPr>
            <w:r w:rsidRPr="00C72CCB">
              <w:rPr>
                <w:b/>
                <w:bCs/>
                <w:color w:val="000000" w:themeColor="text1"/>
                <w:highlight w:val="green"/>
                <w:lang w:val="en-GB" w:eastAsia="zh-CN"/>
              </w:rPr>
              <w:t>Agreements</w:t>
            </w:r>
          </w:p>
          <w:p w14:paraId="00286D56" w14:textId="51B512E2" w:rsidR="005E51F9" w:rsidRPr="004E2C8D" w:rsidRDefault="009C134D" w:rsidP="00971225">
            <w:pPr>
              <w:spacing w:before="120" w:after="60"/>
              <w:rPr>
                <w:color w:val="000000" w:themeColor="text1"/>
                <w:lang w:val="en-GB" w:eastAsia="zh-CN"/>
              </w:rPr>
            </w:pPr>
            <w:r w:rsidRPr="00C72CCB">
              <w:rPr>
                <w:color w:val="000000" w:themeColor="text1"/>
                <w:u w:val="single"/>
                <w:lang w:val="en-GB" w:eastAsia="zh-CN"/>
              </w:rPr>
              <w:t>U</w:t>
            </w:r>
            <w:r w:rsidR="005E51F9" w:rsidRPr="00C72CCB">
              <w:rPr>
                <w:color w:val="000000" w:themeColor="text1"/>
                <w:u w:val="single"/>
                <w:lang w:val="en-GB" w:eastAsia="zh-CN"/>
              </w:rPr>
              <w:t xml:space="preserve">se </w:t>
            </w:r>
            <w:r w:rsidRPr="004E2C8D">
              <w:rPr>
                <w:color w:val="000000" w:themeColor="text1"/>
                <w:u w:val="single"/>
                <w:lang w:val="en-GB" w:eastAsia="zh-CN"/>
              </w:rPr>
              <w:t>cases for</w:t>
            </w:r>
            <w:r w:rsidR="005E51F9" w:rsidRPr="004E2C8D">
              <w:rPr>
                <w:color w:val="000000" w:themeColor="text1"/>
                <w:u w:val="single"/>
                <w:lang w:val="en-GB" w:eastAsia="zh-CN"/>
              </w:rPr>
              <w:t xml:space="preserve"> preconfigured MG patterns</w:t>
            </w:r>
          </w:p>
          <w:p w14:paraId="0F925EA1" w14:textId="15B256BC" w:rsidR="00F1566D" w:rsidRPr="004E2C8D" w:rsidRDefault="00F1566D" w:rsidP="007271E2">
            <w:pPr>
              <w:pStyle w:val="ListParagraph"/>
              <w:numPr>
                <w:ilvl w:val="0"/>
                <w:numId w:val="13"/>
              </w:numPr>
              <w:overflowPunct w:val="0"/>
              <w:autoSpaceDE w:val="0"/>
              <w:autoSpaceDN w:val="0"/>
              <w:adjustRightInd w:val="0"/>
              <w:spacing w:after="120"/>
              <w:ind w:left="714" w:hanging="357"/>
              <w:contextualSpacing w:val="0"/>
              <w:rPr>
                <w:rFonts w:eastAsiaTheme="minorEastAsia"/>
              </w:rPr>
            </w:pPr>
            <w:r w:rsidRPr="004E2C8D">
              <w:rPr>
                <w:szCs w:val="20"/>
              </w:rPr>
              <w:t>Support pre-configured MG under CA but based on BWP switching on a single CC</w:t>
            </w:r>
            <w:r w:rsidR="007271E2" w:rsidRPr="004E2C8D">
              <w:rPr>
                <w:szCs w:val="20"/>
              </w:rPr>
              <w:t xml:space="preserve"> in Rel-17</w:t>
            </w:r>
          </w:p>
          <w:p w14:paraId="02A1A649" w14:textId="45F989C7" w:rsidR="00765F76" w:rsidRPr="004E2C8D" w:rsidRDefault="00A9066B" w:rsidP="00693847">
            <w:pPr>
              <w:overflowPunct w:val="0"/>
              <w:autoSpaceDE w:val="0"/>
              <w:autoSpaceDN w:val="0"/>
              <w:adjustRightInd w:val="0"/>
              <w:spacing w:after="60"/>
              <w:rPr>
                <w:rFonts w:eastAsiaTheme="minorEastAsia"/>
                <w:u w:val="single"/>
                <w:lang w:val="en-GB"/>
              </w:rPr>
            </w:pPr>
            <w:r w:rsidRPr="004E2C8D">
              <w:rPr>
                <w:rFonts w:eastAsiaTheme="minorEastAsia"/>
                <w:u w:val="single"/>
                <w:lang w:val="en-GB"/>
              </w:rPr>
              <w:t>Pre-MG c</w:t>
            </w:r>
            <w:r w:rsidR="00693847" w:rsidRPr="004E2C8D">
              <w:rPr>
                <w:rFonts w:eastAsiaTheme="minorEastAsia"/>
                <w:u w:val="single"/>
                <w:lang w:val="en-GB"/>
              </w:rPr>
              <w:t xml:space="preserve">onfiguration </w:t>
            </w:r>
          </w:p>
          <w:p w14:paraId="1C01B95D" w14:textId="36EE0A1F" w:rsidR="004B78E5" w:rsidRPr="004E2C8D" w:rsidRDefault="007271E2" w:rsidP="00D113F6">
            <w:pPr>
              <w:pStyle w:val="ListParagraph"/>
              <w:numPr>
                <w:ilvl w:val="0"/>
                <w:numId w:val="13"/>
              </w:numPr>
              <w:rPr>
                <w:rFonts w:eastAsiaTheme="minorEastAsia"/>
              </w:rPr>
            </w:pPr>
            <w:r w:rsidRPr="004E2C8D">
              <w:rPr>
                <w:rFonts w:eastAsiaTheme="minorEastAsia"/>
              </w:rPr>
              <w:t>How to indicate the i</w:t>
            </w:r>
            <w:r w:rsidR="00693847" w:rsidRPr="004E2C8D">
              <w:rPr>
                <w:rFonts w:eastAsiaTheme="minorEastAsia"/>
              </w:rPr>
              <w:t xml:space="preserve">nitial </w:t>
            </w:r>
            <w:r w:rsidR="004B78E5" w:rsidRPr="004E2C8D">
              <w:rPr>
                <w:rFonts w:eastAsiaTheme="minorEastAsia"/>
              </w:rPr>
              <w:t>status (activation/deactivation) of Pre-MG at or during configuration</w:t>
            </w:r>
            <w:r w:rsidRPr="004E2C8D">
              <w:rPr>
                <w:rFonts w:eastAsiaTheme="minorEastAsia"/>
              </w:rPr>
              <w:t xml:space="preserve"> for the  rule-based activation/deactivation pre-MG</w:t>
            </w:r>
            <w:r w:rsidR="004B78E5" w:rsidRPr="004E2C8D">
              <w:rPr>
                <w:rFonts w:eastAsiaTheme="minorEastAsia"/>
              </w:rPr>
              <w:t xml:space="preserve">: </w:t>
            </w:r>
          </w:p>
          <w:p w14:paraId="16C1C8E9" w14:textId="77777777" w:rsidR="007271E2" w:rsidRPr="004E2C8D" w:rsidRDefault="007271E2" w:rsidP="007271E2">
            <w:pPr>
              <w:pStyle w:val="ListParagraph"/>
              <w:numPr>
                <w:ilvl w:val="1"/>
                <w:numId w:val="13"/>
              </w:numPr>
              <w:tabs>
                <w:tab w:val="clear" w:pos="1440"/>
              </w:tabs>
              <w:spacing w:after="120"/>
              <w:ind w:left="1169" w:hanging="284"/>
              <w:contextualSpacing w:val="0"/>
              <w:rPr>
                <w:rFonts w:eastAsiaTheme="minorEastAsia"/>
              </w:rPr>
            </w:pPr>
            <w:r w:rsidRPr="004E2C8D">
              <w:rPr>
                <w:rFonts w:eastAsiaTheme="minorEastAsia"/>
              </w:rPr>
              <w:t xml:space="preserve">For autonomous activation/deactivation of Pre-MG, the capable UE can determine the pre-MG status autonomously by Pre-MG (de)activation rules define in TS38.133 without any additional </w:t>
            </w:r>
            <w:proofErr w:type="spellStart"/>
            <w:r w:rsidRPr="004E2C8D">
              <w:rPr>
                <w:rFonts w:eastAsiaTheme="minorEastAsia"/>
              </w:rPr>
              <w:t>signalling</w:t>
            </w:r>
            <w:proofErr w:type="spellEnd"/>
            <w:r w:rsidRPr="004E2C8D">
              <w:rPr>
                <w:rFonts w:eastAsiaTheme="minorEastAsia"/>
              </w:rPr>
              <w:t>.</w:t>
            </w:r>
          </w:p>
          <w:p w14:paraId="1F804899" w14:textId="462A9F6B" w:rsidR="004B78E5" w:rsidRPr="004E2C8D" w:rsidRDefault="004B78E5" w:rsidP="00D113F6">
            <w:pPr>
              <w:pStyle w:val="ListParagraph"/>
              <w:numPr>
                <w:ilvl w:val="0"/>
                <w:numId w:val="13"/>
              </w:numPr>
              <w:rPr>
                <w:rFonts w:eastAsiaTheme="minorEastAsia"/>
              </w:rPr>
            </w:pPr>
            <w:r w:rsidRPr="004E2C8D">
              <w:rPr>
                <w:rFonts w:eastAsiaTheme="minorEastAsia"/>
              </w:rPr>
              <w:t xml:space="preserve">Exact configuration of Pre-MG used for PRS measurement </w:t>
            </w:r>
          </w:p>
          <w:p w14:paraId="622270C6" w14:textId="77777777" w:rsidR="00E567E9" w:rsidRPr="004E2C8D" w:rsidRDefault="00E567E9" w:rsidP="00E567E9">
            <w:pPr>
              <w:pStyle w:val="ListParagraph"/>
              <w:numPr>
                <w:ilvl w:val="1"/>
                <w:numId w:val="13"/>
              </w:numPr>
              <w:tabs>
                <w:tab w:val="clear" w:pos="1440"/>
              </w:tabs>
              <w:spacing w:after="120"/>
              <w:ind w:left="1168" w:hanging="283"/>
              <w:contextualSpacing w:val="0"/>
              <w:rPr>
                <w:rFonts w:eastAsiaTheme="minorEastAsia"/>
              </w:rPr>
            </w:pPr>
            <w:r w:rsidRPr="004E2C8D">
              <w:rPr>
                <w:rFonts w:eastAsiaTheme="minorEastAsia"/>
              </w:rPr>
              <w:t xml:space="preserve">UE shall inform network about the PRS measurement by </w:t>
            </w:r>
            <w:proofErr w:type="spellStart"/>
            <w:r w:rsidRPr="004E2C8D">
              <w:rPr>
                <w:rFonts w:eastAsiaTheme="minorEastAsia"/>
              </w:rPr>
              <w:t>LocationMeasurementIndication</w:t>
            </w:r>
            <w:proofErr w:type="spellEnd"/>
            <w:r w:rsidRPr="004E2C8D">
              <w:rPr>
                <w:rFonts w:eastAsiaTheme="minorEastAsia"/>
              </w:rPr>
              <w:t xml:space="preserve"> IE</w:t>
            </w:r>
          </w:p>
          <w:p w14:paraId="36B027AE" w14:textId="04C02B39" w:rsidR="00E567E9" w:rsidRPr="004E2C8D" w:rsidRDefault="00E567E9" w:rsidP="00E567E9">
            <w:pPr>
              <w:pStyle w:val="ListParagraph"/>
              <w:numPr>
                <w:ilvl w:val="1"/>
                <w:numId w:val="13"/>
              </w:numPr>
              <w:tabs>
                <w:tab w:val="clear" w:pos="1440"/>
              </w:tabs>
              <w:spacing w:after="120"/>
              <w:ind w:left="1168" w:hanging="283"/>
              <w:contextualSpacing w:val="0"/>
              <w:rPr>
                <w:rFonts w:eastAsiaTheme="minorEastAsia"/>
              </w:rPr>
            </w:pPr>
            <w:r w:rsidRPr="004E2C8D">
              <w:rPr>
                <w:rFonts w:eastAsiaTheme="minorEastAsia"/>
                <w:b/>
                <w:bCs/>
              </w:rPr>
              <w:t xml:space="preserve">FFS </w:t>
            </w:r>
            <w:r w:rsidRPr="004E2C8D">
              <w:rPr>
                <w:rFonts w:eastAsiaTheme="minorEastAsia"/>
              </w:rPr>
              <w:t>on when this indication shall be informed to NW:</w:t>
            </w:r>
          </w:p>
          <w:p w14:paraId="1EEF0F5C" w14:textId="7EC67A5A" w:rsidR="00E567E9" w:rsidRPr="004E2C8D" w:rsidRDefault="00E567E9" w:rsidP="00E567E9">
            <w:pPr>
              <w:pStyle w:val="ListParagraph"/>
              <w:numPr>
                <w:ilvl w:val="2"/>
                <w:numId w:val="13"/>
              </w:numPr>
              <w:tabs>
                <w:tab w:val="clear" w:pos="2160"/>
              </w:tabs>
              <w:spacing w:after="120"/>
              <w:ind w:left="1593" w:hanging="283"/>
              <w:contextualSpacing w:val="0"/>
              <w:rPr>
                <w:rFonts w:eastAsiaTheme="minorEastAsia"/>
              </w:rPr>
            </w:pPr>
            <w:r w:rsidRPr="004E2C8D">
              <w:rPr>
                <w:rFonts w:eastAsiaTheme="minorEastAsia"/>
              </w:rPr>
              <w:t>when UE is going to perform PRS measurement upon the measurement gap is needed [TS38.331]</w:t>
            </w:r>
          </w:p>
          <w:p w14:paraId="5FAA0491" w14:textId="7D430478" w:rsidR="00E567E9" w:rsidRPr="004E2C8D" w:rsidRDefault="00E567E9" w:rsidP="00E567E9">
            <w:pPr>
              <w:pStyle w:val="ListParagraph"/>
              <w:numPr>
                <w:ilvl w:val="2"/>
                <w:numId w:val="13"/>
              </w:numPr>
              <w:tabs>
                <w:tab w:val="clear" w:pos="2160"/>
              </w:tabs>
              <w:spacing w:after="120"/>
              <w:ind w:left="1593" w:hanging="283"/>
              <w:contextualSpacing w:val="0"/>
              <w:rPr>
                <w:rFonts w:eastAsiaTheme="minorEastAsia"/>
              </w:rPr>
            </w:pPr>
            <w:r w:rsidRPr="004E2C8D">
              <w:rPr>
                <w:rFonts w:eastAsiaTheme="minorEastAsia"/>
              </w:rPr>
              <w:t>when UE is going to perform PRS with the configured Pre-MG only if UE has not informed NW before pre-MG configuration.</w:t>
            </w:r>
          </w:p>
          <w:p w14:paraId="01C4818D" w14:textId="30E3180A" w:rsidR="00E567E9" w:rsidRPr="004E2C8D" w:rsidRDefault="00E567E9" w:rsidP="00E567E9">
            <w:pPr>
              <w:pStyle w:val="ListParagraph"/>
              <w:numPr>
                <w:ilvl w:val="0"/>
                <w:numId w:val="13"/>
              </w:numPr>
              <w:spacing w:after="120"/>
              <w:rPr>
                <w:rFonts w:eastAsiaTheme="minorEastAsia"/>
              </w:rPr>
            </w:pPr>
            <w:r w:rsidRPr="004E2C8D">
              <w:rPr>
                <w:rFonts w:eastAsiaTheme="minorEastAsia"/>
              </w:rPr>
              <w:t xml:space="preserve">Signaling parameters of Pre-MG </w:t>
            </w:r>
          </w:p>
          <w:p w14:paraId="7293E5FE" w14:textId="34B62A30" w:rsidR="00E567E9" w:rsidRPr="004E2C8D" w:rsidRDefault="00E567E9" w:rsidP="00E567E9">
            <w:pPr>
              <w:pStyle w:val="ListParagraph"/>
              <w:numPr>
                <w:ilvl w:val="1"/>
                <w:numId w:val="13"/>
              </w:numPr>
              <w:spacing w:after="120"/>
              <w:ind w:left="1434" w:hanging="357"/>
              <w:contextualSpacing w:val="0"/>
              <w:rPr>
                <w:rFonts w:eastAsiaTheme="minorEastAsia"/>
              </w:rPr>
            </w:pPr>
            <w:r w:rsidRPr="004E2C8D">
              <w:rPr>
                <w:rFonts w:eastAsiaTheme="minorEastAsia"/>
              </w:rPr>
              <w:t xml:space="preserve">No further discussion on this. RAN4 can inform RAN2 the further agreements related to common and different </w:t>
            </w:r>
            <w:proofErr w:type="spellStart"/>
            <w:r w:rsidRPr="004E2C8D">
              <w:rPr>
                <w:rFonts w:eastAsiaTheme="minorEastAsia"/>
              </w:rPr>
              <w:t>signalling</w:t>
            </w:r>
            <w:proofErr w:type="spellEnd"/>
            <w:r w:rsidRPr="004E2C8D">
              <w:rPr>
                <w:rFonts w:eastAsiaTheme="minorEastAsia"/>
              </w:rPr>
              <w:t xml:space="preserve"> parameters of Pre-MG beside these including in the previous LSs out to RAN2.</w:t>
            </w:r>
          </w:p>
          <w:p w14:paraId="715FAF1D" w14:textId="46B2D60F" w:rsidR="00567B59" w:rsidRPr="004E2C8D" w:rsidRDefault="005676EB" w:rsidP="005676EB">
            <w:pPr>
              <w:pStyle w:val="ListParagraph"/>
              <w:numPr>
                <w:ilvl w:val="0"/>
                <w:numId w:val="13"/>
              </w:numPr>
              <w:spacing w:after="120"/>
              <w:contextualSpacing w:val="0"/>
              <w:rPr>
                <w:rFonts w:eastAsiaTheme="minorEastAsia"/>
              </w:rPr>
            </w:pPr>
            <w:r w:rsidRPr="004E2C8D">
              <w:rPr>
                <w:rFonts w:eastAsiaTheme="minorEastAsia"/>
              </w:rPr>
              <w:t xml:space="preserve">Simultaneous configuration </w:t>
            </w:r>
            <w:r w:rsidR="00567B59" w:rsidRPr="004E2C8D">
              <w:rPr>
                <w:rFonts w:eastAsiaTheme="minorEastAsia"/>
              </w:rPr>
              <w:t>supported</w:t>
            </w:r>
            <w:r w:rsidR="00701EA3" w:rsidRPr="004E2C8D">
              <w:rPr>
                <w:rFonts w:eastAsiaTheme="minorEastAsia"/>
              </w:rPr>
              <w:t xml:space="preserve"> for combinations:</w:t>
            </w:r>
            <w:r w:rsidRPr="004E2C8D">
              <w:rPr>
                <w:rFonts w:eastAsiaTheme="minorEastAsia"/>
              </w:rPr>
              <w:t xml:space="preserve"> </w:t>
            </w:r>
          </w:p>
          <w:p w14:paraId="4489BF95" w14:textId="160D077B" w:rsidR="00567B59" w:rsidRPr="004E2C8D" w:rsidRDefault="00567B59" w:rsidP="00567B59">
            <w:pPr>
              <w:pStyle w:val="ListParagraph"/>
              <w:numPr>
                <w:ilvl w:val="1"/>
                <w:numId w:val="13"/>
              </w:numPr>
              <w:spacing w:after="120"/>
              <w:contextualSpacing w:val="0"/>
              <w:rPr>
                <w:rFonts w:eastAsiaTheme="minorEastAsia"/>
              </w:rPr>
            </w:pPr>
            <w:r w:rsidRPr="004E2C8D">
              <w:rPr>
                <w:rFonts w:eastAsiaTheme="minorEastAsia"/>
              </w:rPr>
              <w:t>pre-MG for FR1 + pre-MG for FR2</w:t>
            </w:r>
          </w:p>
          <w:p w14:paraId="32B48D0F" w14:textId="77777777" w:rsidR="00567B59" w:rsidRPr="004E2C8D" w:rsidRDefault="005676EB" w:rsidP="00567B59">
            <w:pPr>
              <w:pStyle w:val="ListParagraph"/>
              <w:numPr>
                <w:ilvl w:val="1"/>
                <w:numId w:val="13"/>
              </w:numPr>
              <w:spacing w:after="120"/>
              <w:contextualSpacing w:val="0"/>
              <w:rPr>
                <w:rFonts w:eastAsiaTheme="minorEastAsia"/>
              </w:rPr>
            </w:pPr>
            <w:r w:rsidRPr="004E2C8D">
              <w:rPr>
                <w:rFonts w:eastAsiaTheme="minorEastAsia"/>
              </w:rPr>
              <w:t xml:space="preserve">legacy FR1 gap + Pre-MG for FR2,  legacy FR2 gap + Pre-MG for FR1, </w:t>
            </w:r>
          </w:p>
          <w:p w14:paraId="55DE8A93" w14:textId="79386044" w:rsidR="004B78E5" w:rsidRPr="004E2C8D" w:rsidRDefault="005676EB" w:rsidP="00567B59">
            <w:pPr>
              <w:pStyle w:val="ListParagraph"/>
              <w:numPr>
                <w:ilvl w:val="1"/>
                <w:numId w:val="13"/>
              </w:numPr>
              <w:spacing w:after="120"/>
              <w:contextualSpacing w:val="0"/>
              <w:rPr>
                <w:rFonts w:eastAsiaTheme="minorEastAsia"/>
              </w:rPr>
            </w:pPr>
            <w:r w:rsidRPr="004E2C8D">
              <w:rPr>
                <w:rFonts w:eastAsiaTheme="minorEastAsia"/>
              </w:rPr>
              <w:t>legacy per-UE g</w:t>
            </w:r>
            <w:r w:rsidR="00701EA3" w:rsidRPr="004E2C8D">
              <w:rPr>
                <w:rFonts w:eastAsiaTheme="minorEastAsia"/>
              </w:rPr>
              <w:t>ap + one per-UE pre-MG</w:t>
            </w:r>
            <w:r w:rsidRPr="004E2C8D">
              <w:rPr>
                <w:rFonts w:eastAsiaTheme="minorEastAsia"/>
              </w:rPr>
              <w:t xml:space="preserve"> </w:t>
            </w:r>
            <w:r w:rsidR="00701EA3" w:rsidRPr="004E2C8D">
              <w:rPr>
                <w:rFonts w:eastAsiaTheme="minorEastAsia"/>
              </w:rPr>
              <w:t>(supported with concurrent MGs</w:t>
            </w:r>
            <w:r w:rsidR="007271E2" w:rsidRPr="004E2C8D">
              <w:rPr>
                <w:rFonts w:eastAsiaTheme="minorEastAsia"/>
              </w:rPr>
              <w:t>, RAN2 decision</w:t>
            </w:r>
            <w:r w:rsidR="00701EA3" w:rsidRPr="004E2C8D">
              <w:rPr>
                <w:rFonts w:eastAsiaTheme="minorEastAsia"/>
              </w:rPr>
              <w:t>)</w:t>
            </w:r>
            <w:r w:rsidR="00A9066B" w:rsidRPr="004E2C8D">
              <w:rPr>
                <w:rFonts w:eastAsiaTheme="minorEastAsia"/>
              </w:rPr>
              <w:t xml:space="preserve"> </w:t>
            </w:r>
          </w:p>
          <w:p w14:paraId="1C90ADC5" w14:textId="10297686" w:rsidR="00A9066B" w:rsidRPr="004E2C8D" w:rsidRDefault="00A9066B" w:rsidP="00A9066B">
            <w:pPr>
              <w:overflowPunct w:val="0"/>
              <w:autoSpaceDE w:val="0"/>
              <w:autoSpaceDN w:val="0"/>
              <w:adjustRightInd w:val="0"/>
              <w:spacing w:after="60"/>
              <w:rPr>
                <w:rFonts w:eastAsiaTheme="minorEastAsia"/>
                <w:u w:val="single"/>
                <w:lang w:val="en-GB"/>
              </w:rPr>
            </w:pPr>
            <w:r w:rsidRPr="004E2C8D">
              <w:rPr>
                <w:rFonts w:eastAsiaTheme="minorEastAsia"/>
                <w:u w:val="single"/>
                <w:lang w:val="en-GB"/>
              </w:rPr>
              <w:t>Pre-MG activation/deactivation</w:t>
            </w:r>
          </w:p>
          <w:p w14:paraId="0903932B" w14:textId="77777777" w:rsidR="00E567E9" w:rsidRPr="004E2C8D" w:rsidRDefault="00E567E9" w:rsidP="00E567E9">
            <w:pPr>
              <w:pStyle w:val="ListParagraph"/>
              <w:numPr>
                <w:ilvl w:val="0"/>
                <w:numId w:val="13"/>
              </w:numPr>
              <w:spacing w:after="120"/>
              <w:rPr>
                <w:rFonts w:eastAsiaTheme="minorEastAsia"/>
              </w:rPr>
            </w:pPr>
            <w:r w:rsidRPr="004E2C8D">
              <w:rPr>
                <w:rFonts w:eastAsiaTheme="minorEastAsia"/>
              </w:rPr>
              <w:t xml:space="preserve">Trigger events for pre-MG activation/deactivation </w:t>
            </w:r>
          </w:p>
          <w:p w14:paraId="693197B5" w14:textId="1F4BE0A3" w:rsidR="00E567E9" w:rsidRPr="004E2C8D" w:rsidRDefault="00E567E9" w:rsidP="00E567E9">
            <w:pPr>
              <w:pStyle w:val="ListParagraph"/>
              <w:numPr>
                <w:ilvl w:val="1"/>
                <w:numId w:val="13"/>
              </w:numPr>
              <w:spacing w:after="120"/>
              <w:rPr>
                <w:rFonts w:eastAsiaTheme="minorEastAsia"/>
              </w:rPr>
            </w:pPr>
            <w:r w:rsidRPr="004E2C8D">
              <w:rPr>
                <w:rFonts w:eastAsiaTheme="minorEastAsia"/>
              </w:rPr>
              <w:t>For UE autonomous pre-MG activation/deactivation the following trigger events may change the pre-MG activation status</w:t>
            </w:r>
          </w:p>
          <w:p w14:paraId="2E95F8B6" w14:textId="77777777" w:rsidR="00E567E9" w:rsidRPr="004E2C8D" w:rsidRDefault="00E567E9" w:rsidP="00E567E9">
            <w:pPr>
              <w:pStyle w:val="ListParagraph"/>
              <w:numPr>
                <w:ilvl w:val="2"/>
                <w:numId w:val="13"/>
              </w:numPr>
              <w:spacing w:after="120"/>
              <w:rPr>
                <w:rFonts w:eastAsiaTheme="minorEastAsia"/>
              </w:rPr>
            </w:pPr>
            <w:r w:rsidRPr="004E2C8D">
              <w:rPr>
                <w:rFonts w:eastAsiaTheme="minorEastAsia"/>
              </w:rPr>
              <w:t>BWP switching by DCI/Timer based</w:t>
            </w:r>
          </w:p>
          <w:p w14:paraId="4A731E8E" w14:textId="77777777" w:rsidR="00E567E9" w:rsidRPr="004E2C8D" w:rsidRDefault="00E567E9" w:rsidP="00E567E9">
            <w:pPr>
              <w:pStyle w:val="ListParagraph"/>
              <w:numPr>
                <w:ilvl w:val="2"/>
                <w:numId w:val="13"/>
              </w:numPr>
              <w:spacing w:after="120"/>
              <w:rPr>
                <w:rFonts w:eastAsiaTheme="minorEastAsia"/>
              </w:rPr>
            </w:pPr>
            <w:r w:rsidRPr="004E2C8D">
              <w:rPr>
                <w:rFonts w:eastAsiaTheme="minorEastAsia"/>
              </w:rPr>
              <w:t xml:space="preserve">activation/de-activation of </w:t>
            </w:r>
            <w:proofErr w:type="spellStart"/>
            <w:r w:rsidRPr="004E2C8D">
              <w:rPr>
                <w:rFonts w:eastAsiaTheme="minorEastAsia"/>
              </w:rPr>
              <w:t>SCell</w:t>
            </w:r>
            <w:proofErr w:type="spellEnd"/>
            <w:r w:rsidRPr="004E2C8D">
              <w:rPr>
                <w:rFonts w:eastAsiaTheme="minorEastAsia"/>
              </w:rPr>
              <w:t>(s)</w:t>
            </w:r>
          </w:p>
          <w:p w14:paraId="3D680F85" w14:textId="77777777" w:rsidR="00E567E9" w:rsidRPr="004E2C8D" w:rsidRDefault="00E567E9" w:rsidP="00E567E9">
            <w:pPr>
              <w:pStyle w:val="ListParagraph"/>
              <w:numPr>
                <w:ilvl w:val="1"/>
                <w:numId w:val="13"/>
              </w:numPr>
              <w:spacing w:after="120"/>
              <w:rPr>
                <w:rFonts w:eastAsiaTheme="minorEastAsia"/>
              </w:rPr>
            </w:pPr>
            <w:r w:rsidRPr="004E2C8D">
              <w:rPr>
                <w:rFonts w:eastAsiaTheme="minorEastAsia"/>
                <w:b/>
                <w:bCs/>
              </w:rPr>
              <w:t>FFS</w:t>
            </w:r>
            <w:r w:rsidRPr="004E2C8D">
              <w:rPr>
                <w:rFonts w:eastAsiaTheme="minorEastAsia"/>
              </w:rPr>
              <w:t xml:space="preserve"> how to handle other cases in terms of UE and NW behavior</w:t>
            </w:r>
          </w:p>
          <w:p w14:paraId="5C28244D" w14:textId="77777777" w:rsidR="00E567E9" w:rsidRPr="004E2C8D" w:rsidRDefault="00E567E9" w:rsidP="00E567E9">
            <w:pPr>
              <w:pStyle w:val="ListParagraph"/>
              <w:numPr>
                <w:ilvl w:val="2"/>
                <w:numId w:val="13"/>
              </w:numPr>
              <w:spacing w:after="120"/>
              <w:rPr>
                <w:rFonts w:eastAsiaTheme="minorEastAsia"/>
              </w:rPr>
            </w:pPr>
            <w:r w:rsidRPr="004E2C8D">
              <w:rPr>
                <w:rFonts w:eastAsiaTheme="minorEastAsia"/>
              </w:rPr>
              <w:t>addition/removal of any measurement object(s)</w:t>
            </w:r>
          </w:p>
          <w:p w14:paraId="0B0586A7" w14:textId="77777777" w:rsidR="00E567E9" w:rsidRPr="004E2C8D" w:rsidRDefault="00E567E9" w:rsidP="00E567E9">
            <w:pPr>
              <w:pStyle w:val="ListParagraph"/>
              <w:numPr>
                <w:ilvl w:val="2"/>
                <w:numId w:val="13"/>
              </w:numPr>
              <w:spacing w:after="120"/>
              <w:rPr>
                <w:rFonts w:eastAsiaTheme="minorEastAsia"/>
              </w:rPr>
            </w:pPr>
            <w:r w:rsidRPr="004E2C8D">
              <w:rPr>
                <w:rFonts w:eastAsiaTheme="minorEastAsia"/>
              </w:rPr>
              <w:t xml:space="preserve">addition/release/change of a </w:t>
            </w:r>
            <w:proofErr w:type="spellStart"/>
            <w:r w:rsidRPr="004E2C8D">
              <w:rPr>
                <w:rFonts w:eastAsiaTheme="minorEastAsia"/>
              </w:rPr>
              <w:t>SCell</w:t>
            </w:r>
            <w:proofErr w:type="spellEnd"/>
            <w:r w:rsidRPr="004E2C8D">
              <w:rPr>
                <w:rFonts w:eastAsiaTheme="minorEastAsia"/>
              </w:rPr>
              <w:t xml:space="preserve"> under CA </w:t>
            </w:r>
          </w:p>
          <w:p w14:paraId="6E0B5EA0" w14:textId="77777777" w:rsidR="00E567E9" w:rsidRPr="004E2C8D" w:rsidRDefault="00E567E9" w:rsidP="00E567E9">
            <w:pPr>
              <w:pStyle w:val="ListParagraph"/>
              <w:numPr>
                <w:ilvl w:val="2"/>
                <w:numId w:val="13"/>
              </w:numPr>
              <w:spacing w:after="120"/>
              <w:rPr>
                <w:rFonts w:eastAsiaTheme="minorEastAsia"/>
              </w:rPr>
            </w:pPr>
            <w:r w:rsidRPr="004E2C8D">
              <w:rPr>
                <w:rFonts w:eastAsiaTheme="minorEastAsia"/>
              </w:rPr>
              <w:t>BWP switching by RRC</w:t>
            </w:r>
          </w:p>
          <w:p w14:paraId="552520B5" w14:textId="0F887E05" w:rsidR="00E567E9" w:rsidRPr="004E2C8D" w:rsidRDefault="00E567E9" w:rsidP="00E567E9">
            <w:pPr>
              <w:pStyle w:val="ListParagraph"/>
              <w:numPr>
                <w:ilvl w:val="2"/>
                <w:numId w:val="13"/>
              </w:numPr>
              <w:spacing w:after="120"/>
              <w:contextualSpacing w:val="0"/>
              <w:rPr>
                <w:rFonts w:eastAsiaTheme="minorEastAsia"/>
              </w:rPr>
            </w:pPr>
            <w:r w:rsidRPr="004E2C8D">
              <w:rPr>
                <w:rFonts w:eastAsiaTheme="minorEastAsia"/>
              </w:rPr>
              <w:lastRenderedPageBreak/>
              <w:t>LPP positioning request</w:t>
            </w:r>
          </w:p>
          <w:p w14:paraId="61A6B1D1" w14:textId="77777777" w:rsidR="00E567E9" w:rsidRPr="004E2C8D" w:rsidRDefault="00E567E9" w:rsidP="00E567E9">
            <w:pPr>
              <w:pStyle w:val="ListParagraph"/>
              <w:numPr>
                <w:ilvl w:val="0"/>
                <w:numId w:val="13"/>
              </w:numPr>
              <w:spacing w:after="120"/>
              <w:rPr>
                <w:rFonts w:eastAsiaTheme="minorEastAsia"/>
              </w:rPr>
            </w:pPr>
            <w:r w:rsidRPr="004E2C8D">
              <w:rPr>
                <w:rFonts w:eastAsiaTheme="minorEastAsia"/>
              </w:rPr>
              <w:t xml:space="preserve">Pre-MG activation/deactivation criteria </w:t>
            </w:r>
          </w:p>
          <w:p w14:paraId="53008E7E" w14:textId="77777777" w:rsidR="00E567E9" w:rsidRPr="004E2C8D" w:rsidRDefault="00E567E9" w:rsidP="00E567E9">
            <w:pPr>
              <w:pStyle w:val="ListParagraph"/>
              <w:numPr>
                <w:ilvl w:val="1"/>
                <w:numId w:val="13"/>
              </w:numPr>
              <w:spacing w:after="120"/>
              <w:rPr>
                <w:rFonts w:eastAsiaTheme="minorEastAsia"/>
              </w:rPr>
            </w:pPr>
            <w:r w:rsidRPr="004E2C8D">
              <w:rPr>
                <w:rFonts w:eastAsiaTheme="minorEastAsia"/>
              </w:rPr>
              <w:t>The general applicability rules in TS38.133 for measurement gap for SSB, CSI-RS L3 in TS38.133 can be reused as the rules for UE to autonomously determine the pre-MG activation/deactivation status</w:t>
            </w:r>
          </w:p>
          <w:p w14:paraId="5767635F" w14:textId="77777777" w:rsidR="00E567E9" w:rsidRPr="004E2C8D" w:rsidRDefault="00E567E9" w:rsidP="00E567E9">
            <w:pPr>
              <w:pStyle w:val="ListParagraph"/>
              <w:numPr>
                <w:ilvl w:val="1"/>
                <w:numId w:val="13"/>
              </w:numPr>
              <w:spacing w:after="120"/>
              <w:rPr>
                <w:rFonts w:eastAsiaTheme="minorEastAsia"/>
              </w:rPr>
            </w:pPr>
            <w:r w:rsidRPr="004E2C8D">
              <w:rPr>
                <w:rFonts w:eastAsiaTheme="minorEastAsia"/>
              </w:rPr>
              <w:t>If MG is not required by any of the configured measurements, the MG is deactivated.</w:t>
            </w:r>
          </w:p>
          <w:p w14:paraId="4DCBFDE1" w14:textId="21CA1E60" w:rsidR="00E567E9" w:rsidRPr="004E2C8D" w:rsidRDefault="00E567E9" w:rsidP="00E567E9">
            <w:pPr>
              <w:pStyle w:val="ListParagraph"/>
              <w:numPr>
                <w:ilvl w:val="1"/>
                <w:numId w:val="13"/>
              </w:numPr>
              <w:spacing w:after="120"/>
              <w:rPr>
                <w:rFonts w:eastAsiaTheme="minorEastAsia"/>
              </w:rPr>
            </w:pPr>
            <w:r w:rsidRPr="004E2C8D">
              <w:rPr>
                <w:rFonts w:eastAsiaTheme="minorEastAsia"/>
              </w:rPr>
              <w:t>If MG is required by one or more of the configured measurements, the MG is activated.</w:t>
            </w:r>
          </w:p>
          <w:p w14:paraId="61FC0019" w14:textId="304076F2" w:rsidR="00E567E9" w:rsidRPr="004E2C8D" w:rsidRDefault="00E567E9" w:rsidP="00E567E9">
            <w:pPr>
              <w:pStyle w:val="ListParagraph"/>
              <w:numPr>
                <w:ilvl w:val="1"/>
                <w:numId w:val="13"/>
              </w:numPr>
              <w:spacing w:after="120"/>
              <w:ind w:left="1434" w:hanging="357"/>
              <w:contextualSpacing w:val="0"/>
              <w:rPr>
                <w:rFonts w:eastAsiaTheme="minorEastAsia"/>
              </w:rPr>
            </w:pPr>
            <w:r w:rsidRPr="004E2C8D">
              <w:rPr>
                <w:rFonts w:eastAsiaTheme="minorEastAsia"/>
                <w:b/>
                <w:bCs/>
              </w:rPr>
              <w:t>FFS:</w:t>
            </w:r>
            <w:r w:rsidRPr="004E2C8D">
              <w:rPr>
                <w:rFonts w:eastAsiaTheme="minorEastAsia"/>
              </w:rPr>
              <w:t xml:space="preserve"> When drafting CRs the reference table can be captured  in the clause (9.1.2A ) to clarify the bridge between pre-MG activation/deactivation rules to the existing generic rules for gap-less or </w:t>
            </w:r>
            <w:proofErr w:type="gramStart"/>
            <w:r w:rsidRPr="004E2C8D">
              <w:rPr>
                <w:rFonts w:eastAsiaTheme="minorEastAsia"/>
              </w:rPr>
              <w:t>gap based</w:t>
            </w:r>
            <w:proofErr w:type="gramEnd"/>
            <w:r w:rsidRPr="004E2C8D">
              <w:rPr>
                <w:rFonts w:eastAsiaTheme="minorEastAsia"/>
              </w:rPr>
              <w:t xml:space="preserve"> measurement in TS38.133 in the clause to define these criteria (9.1.2A ) </w:t>
            </w:r>
          </w:p>
          <w:p w14:paraId="7920DF7D" w14:textId="77777777" w:rsidR="00322555" w:rsidRPr="004E2C8D" w:rsidRDefault="00322555" w:rsidP="00322555">
            <w:pPr>
              <w:pStyle w:val="ListParagraph"/>
              <w:numPr>
                <w:ilvl w:val="0"/>
                <w:numId w:val="13"/>
              </w:numPr>
              <w:spacing w:after="120"/>
              <w:rPr>
                <w:rFonts w:eastAsiaTheme="minorEastAsia"/>
                <w:color w:val="000000" w:themeColor="text1"/>
              </w:rPr>
            </w:pPr>
            <w:r w:rsidRPr="004E2C8D">
              <w:rPr>
                <w:rFonts w:eastAsiaTheme="minorEastAsia"/>
                <w:color w:val="000000" w:themeColor="text1"/>
              </w:rPr>
              <w:t xml:space="preserve">Which mechanism is used to determine the pre-MG activation/deactivation </w:t>
            </w:r>
            <w:proofErr w:type="gramStart"/>
            <w:r w:rsidRPr="004E2C8D">
              <w:rPr>
                <w:rFonts w:eastAsiaTheme="minorEastAsia"/>
                <w:color w:val="000000" w:themeColor="text1"/>
              </w:rPr>
              <w:t>status</w:t>
            </w:r>
            <w:proofErr w:type="gramEnd"/>
          </w:p>
          <w:p w14:paraId="6BA93305" w14:textId="05BDBE09" w:rsidR="00322555" w:rsidRPr="004E2C8D" w:rsidRDefault="00322555" w:rsidP="00322555">
            <w:pPr>
              <w:pStyle w:val="ListParagraph"/>
              <w:numPr>
                <w:ilvl w:val="1"/>
                <w:numId w:val="13"/>
              </w:numPr>
              <w:spacing w:after="120"/>
              <w:ind w:left="1434" w:hanging="357"/>
              <w:contextualSpacing w:val="0"/>
              <w:rPr>
                <w:rFonts w:eastAsiaTheme="minorEastAsia"/>
                <w:color w:val="000000" w:themeColor="text1"/>
              </w:rPr>
            </w:pPr>
            <w:r w:rsidRPr="004E2C8D">
              <w:rPr>
                <w:rFonts w:eastAsiaTheme="minorEastAsia"/>
                <w:color w:val="000000" w:themeColor="text1"/>
              </w:rPr>
              <w:t xml:space="preserve">If the network provides the activation/deactivation status via RRC </w:t>
            </w:r>
            <w:proofErr w:type="spellStart"/>
            <w:r w:rsidRPr="004E2C8D">
              <w:rPr>
                <w:rFonts w:eastAsiaTheme="minorEastAsia"/>
                <w:color w:val="000000" w:themeColor="text1"/>
              </w:rPr>
              <w:t>signalling</w:t>
            </w:r>
            <w:proofErr w:type="spellEnd"/>
            <w:r w:rsidRPr="004E2C8D">
              <w:rPr>
                <w:rFonts w:eastAsiaTheme="minorEastAsia"/>
                <w:color w:val="000000" w:themeColor="text1"/>
              </w:rPr>
              <w:t>, the UE will not use autonomous rules to determine the activation/deactivation status of the pre-configured MG. It will follow the per-BWP status indicated by the network.</w:t>
            </w:r>
          </w:p>
          <w:p w14:paraId="726589DC" w14:textId="6D488666" w:rsidR="00A14B96" w:rsidRPr="004E2C8D" w:rsidRDefault="00A14B96" w:rsidP="00A14B96">
            <w:pPr>
              <w:pStyle w:val="ListParagraph"/>
              <w:numPr>
                <w:ilvl w:val="0"/>
                <w:numId w:val="13"/>
              </w:numPr>
              <w:ind w:left="714" w:hanging="357"/>
              <w:contextualSpacing w:val="0"/>
              <w:rPr>
                <w:rFonts w:eastAsiaTheme="minorEastAsia"/>
              </w:rPr>
            </w:pPr>
            <w:r w:rsidRPr="004E2C8D">
              <w:rPr>
                <w:rFonts w:eastAsiaTheme="minorEastAsia"/>
              </w:rPr>
              <w:t xml:space="preserve">Criteria for the </w:t>
            </w:r>
            <w:proofErr w:type="spellStart"/>
            <w:r w:rsidRPr="004E2C8D">
              <w:rPr>
                <w:rFonts w:eastAsiaTheme="minorEastAsia"/>
              </w:rPr>
              <w:t>signalling</w:t>
            </w:r>
            <w:proofErr w:type="spellEnd"/>
            <w:r w:rsidRPr="004E2C8D">
              <w:rPr>
                <w:rFonts w:eastAsiaTheme="minorEastAsia"/>
              </w:rPr>
              <w:t>-based pre-MG (de)activation under CA</w:t>
            </w:r>
          </w:p>
          <w:p w14:paraId="7CAD1D1B" w14:textId="4009EC4C" w:rsidR="00A14B96" w:rsidRPr="004E2C8D" w:rsidRDefault="00A14B96" w:rsidP="00A14B96">
            <w:pPr>
              <w:pStyle w:val="ListParagraph"/>
              <w:numPr>
                <w:ilvl w:val="1"/>
                <w:numId w:val="13"/>
              </w:numPr>
              <w:spacing w:after="120"/>
              <w:rPr>
                <w:rFonts w:eastAsiaTheme="minorEastAsia"/>
              </w:rPr>
            </w:pPr>
            <w:r w:rsidRPr="004E2C8D">
              <w:rPr>
                <w:rFonts w:eastAsiaTheme="minorEastAsia"/>
              </w:rPr>
              <w:t>NW will forward the per-BWP pre-MG status indications to UE by RRC message, which is defined for each of individual CCs (</w:t>
            </w:r>
            <w:proofErr w:type="gramStart"/>
            <w:r w:rsidRPr="004E2C8D">
              <w:rPr>
                <w:rFonts w:eastAsiaTheme="minorEastAsia"/>
              </w:rPr>
              <w:t>e.g.</w:t>
            </w:r>
            <w:proofErr w:type="gramEnd"/>
            <w:r w:rsidRPr="004E2C8D">
              <w:rPr>
                <w:rFonts w:eastAsiaTheme="minorEastAsia"/>
              </w:rPr>
              <w:t xml:space="preserve"> Table S1, S2 for the CC1 and CC2 respectively)</w:t>
            </w:r>
          </w:p>
          <w:p w14:paraId="1842A01A" w14:textId="18E6DB9B" w:rsidR="00A14B96" w:rsidRPr="004E2C8D" w:rsidRDefault="00A14B96" w:rsidP="00A14B96">
            <w:pPr>
              <w:pStyle w:val="ListParagraph"/>
              <w:numPr>
                <w:ilvl w:val="1"/>
                <w:numId w:val="13"/>
              </w:numPr>
              <w:spacing w:after="120"/>
              <w:rPr>
                <w:rFonts w:eastAsiaTheme="minorEastAsia"/>
              </w:rPr>
            </w:pPr>
            <w:r w:rsidRPr="004E2C8D">
              <w:rPr>
                <w:rFonts w:eastAsiaTheme="minorEastAsia"/>
              </w:rPr>
              <w:t>UE will combine the pre-MG status indication from NW for each ind</w:t>
            </w:r>
            <w:r w:rsidR="00535A1B" w:rsidRPr="004E2C8D">
              <w:rPr>
                <w:rFonts w:eastAsiaTheme="minorEastAsia"/>
              </w:rPr>
              <w:t>ivid</w:t>
            </w:r>
            <w:r w:rsidRPr="004E2C8D">
              <w:rPr>
                <w:rFonts w:eastAsiaTheme="minorEastAsia"/>
              </w:rPr>
              <w:t>ual CC for all configured measurement objects.</w:t>
            </w:r>
          </w:p>
          <w:p w14:paraId="0FD4D113" w14:textId="0050575F" w:rsidR="00A14B96" w:rsidRPr="004E2C8D" w:rsidRDefault="00A14B96" w:rsidP="00A14B96">
            <w:pPr>
              <w:pStyle w:val="ListParagraph"/>
              <w:numPr>
                <w:ilvl w:val="1"/>
                <w:numId w:val="13"/>
              </w:numPr>
              <w:spacing w:after="120"/>
              <w:rPr>
                <w:rFonts w:eastAsiaTheme="minorEastAsia"/>
              </w:rPr>
            </w:pPr>
            <w:r w:rsidRPr="004E2C8D">
              <w:rPr>
                <w:rFonts w:eastAsiaTheme="minorEastAsia"/>
                <w:b/>
                <w:bCs/>
              </w:rPr>
              <w:t>FFS</w:t>
            </w:r>
            <w:r w:rsidRPr="004E2C8D">
              <w:rPr>
                <w:rFonts w:eastAsiaTheme="minorEastAsia"/>
              </w:rPr>
              <w:t xml:space="preserve"> on the rules on how to combine the individual per-BWP pre-MG status.</w:t>
            </w:r>
          </w:p>
          <w:p w14:paraId="25347A5B" w14:textId="38A5EAD5" w:rsidR="00A14B96" w:rsidRPr="004E2C8D" w:rsidRDefault="00A14B96" w:rsidP="00A14B96">
            <w:pPr>
              <w:pStyle w:val="ListParagraph"/>
              <w:numPr>
                <w:ilvl w:val="1"/>
                <w:numId w:val="13"/>
              </w:numPr>
              <w:spacing w:after="120"/>
              <w:rPr>
                <w:rFonts w:eastAsiaTheme="minorEastAsia"/>
              </w:rPr>
            </w:pPr>
            <w:r w:rsidRPr="004E2C8D">
              <w:rPr>
                <w:rFonts w:eastAsiaTheme="minorEastAsia"/>
              </w:rPr>
              <w:t>Whether for per-UE gap</w:t>
            </w:r>
            <w:r w:rsidR="00322555" w:rsidRPr="004E2C8D">
              <w:rPr>
                <w:rFonts w:eastAsiaTheme="minorEastAsia"/>
              </w:rPr>
              <w:t xml:space="preserve">, </w:t>
            </w:r>
            <w:r w:rsidRPr="004E2C8D">
              <w:rPr>
                <w:rFonts w:eastAsiaTheme="minorEastAsia"/>
              </w:rPr>
              <w:t>the gap is activated if the pre</w:t>
            </w:r>
            <w:r w:rsidR="00322555" w:rsidRPr="004E2C8D">
              <w:rPr>
                <w:rFonts w:eastAsiaTheme="minorEastAsia"/>
              </w:rPr>
              <w:t>-</w:t>
            </w:r>
            <w:r w:rsidRPr="004E2C8D">
              <w:rPr>
                <w:rFonts w:eastAsiaTheme="minorEastAsia"/>
              </w:rPr>
              <w:t xml:space="preserve">MG status of active DL BWP in one of the CC’s </w:t>
            </w:r>
            <w:r w:rsidR="00322555" w:rsidRPr="004E2C8D">
              <w:rPr>
                <w:rFonts w:eastAsiaTheme="minorEastAsia"/>
              </w:rPr>
              <w:t xml:space="preserve">only or also in one of the deactivated SCCs </w:t>
            </w:r>
            <w:r w:rsidRPr="004E2C8D">
              <w:rPr>
                <w:rFonts w:eastAsiaTheme="minorEastAsia"/>
              </w:rPr>
              <w:t xml:space="preserve">is </w:t>
            </w:r>
            <w:r w:rsidR="00322555" w:rsidRPr="004E2C8D">
              <w:rPr>
                <w:rFonts w:eastAsiaTheme="minorEastAsia"/>
              </w:rPr>
              <w:t>activated, else is deactivated.</w:t>
            </w:r>
          </w:p>
          <w:p w14:paraId="031F89D4" w14:textId="4428C593" w:rsidR="00322555" w:rsidRPr="004E2C8D" w:rsidRDefault="00322555" w:rsidP="00322555">
            <w:pPr>
              <w:pStyle w:val="ListParagraph"/>
              <w:numPr>
                <w:ilvl w:val="1"/>
                <w:numId w:val="13"/>
              </w:numPr>
              <w:spacing w:after="120"/>
              <w:ind w:left="1434" w:hanging="357"/>
              <w:contextualSpacing w:val="0"/>
              <w:rPr>
                <w:rFonts w:eastAsiaTheme="minorEastAsia"/>
              </w:rPr>
            </w:pPr>
            <w:r w:rsidRPr="004E2C8D">
              <w:rPr>
                <w:rFonts w:eastAsiaTheme="minorEastAsia"/>
              </w:rPr>
              <w:t xml:space="preserve">Whether for per-FR pre-MG, the gap is activated if the pre-MG status of active DL BWP in one of the CC’s only or also in one of the deactivated </w:t>
            </w:r>
            <w:proofErr w:type="gramStart"/>
            <w:r w:rsidRPr="004E2C8D">
              <w:rPr>
                <w:rFonts w:eastAsiaTheme="minorEastAsia"/>
              </w:rPr>
              <w:t>SCC’s</w:t>
            </w:r>
            <w:proofErr w:type="gramEnd"/>
            <w:r w:rsidRPr="004E2C8D">
              <w:rPr>
                <w:rFonts w:eastAsiaTheme="minorEastAsia"/>
              </w:rPr>
              <w:t xml:space="preserve"> in the same FR is activated, else is deactivated.</w:t>
            </w:r>
          </w:p>
          <w:p w14:paraId="0B36EDB5" w14:textId="17EDE78F" w:rsidR="00F1566D" w:rsidRPr="004E2C8D" w:rsidRDefault="00F1566D" w:rsidP="00DB564A">
            <w:pPr>
              <w:pStyle w:val="ListParagraph"/>
              <w:numPr>
                <w:ilvl w:val="0"/>
                <w:numId w:val="13"/>
              </w:numPr>
              <w:ind w:left="714" w:hanging="357"/>
              <w:contextualSpacing w:val="0"/>
              <w:rPr>
                <w:rFonts w:eastAsiaTheme="minorEastAsia"/>
              </w:rPr>
            </w:pPr>
            <w:r w:rsidRPr="004E2C8D">
              <w:rPr>
                <w:rFonts w:eastAsiaTheme="minorEastAsia"/>
              </w:rPr>
              <w:t>Criteria for the rule-based pre-MG (de)activation under CA</w:t>
            </w:r>
          </w:p>
          <w:p w14:paraId="4E3FDD73" w14:textId="5B3B9D0E" w:rsidR="00DB564A" w:rsidRPr="004E2C8D" w:rsidRDefault="00DB564A" w:rsidP="00DB564A">
            <w:pPr>
              <w:pStyle w:val="ListParagraph"/>
              <w:numPr>
                <w:ilvl w:val="1"/>
                <w:numId w:val="13"/>
              </w:numPr>
              <w:spacing w:after="120"/>
              <w:ind w:left="1434" w:hanging="357"/>
              <w:contextualSpacing w:val="0"/>
              <w:rPr>
                <w:rFonts w:eastAsiaTheme="minorEastAsia"/>
              </w:rPr>
            </w:pPr>
            <w:r w:rsidRPr="004E2C8D">
              <w:rPr>
                <w:rFonts w:eastAsiaTheme="minorEastAsia"/>
              </w:rPr>
              <w:t>Same criteria as these for single CC rule-based pre-MG activation/deactivation are used</w:t>
            </w:r>
            <w:r w:rsidR="008C1F46" w:rsidRPr="004E2C8D">
              <w:rPr>
                <w:rFonts w:eastAsiaTheme="minorEastAsia"/>
              </w:rPr>
              <w:t>.</w:t>
            </w:r>
            <w:r w:rsidRPr="004E2C8D">
              <w:rPr>
                <w:rFonts w:eastAsiaTheme="minorEastAsia"/>
              </w:rPr>
              <w:t xml:space="preserve"> </w:t>
            </w:r>
          </w:p>
          <w:p w14:paraId="1CD90FCD" w14:textId="741567F6" w:rsidR="00DB564A" w:rsidRPr="004E2C8D" w:rsidRDefault="00DB564A" w:rsidP="00DB564A">
            <w:pPr>
              <w:pStyle w:val="ListParagraph"/>
              <w:numPr>
                <w:ilvl w:val="0"/>
                <w:numId w:val="13"/>
              </w:numPr>
              <w:rPr>
                <w:rFonts w:eastAsiaTheme="minorEastAsia"/>
              </w:rPr>
            </w:pPr>
            <w:r w:rsidRPr="004E2C8D">
              <w:rPr>
                <w:rFonts w:eastAsiaTheme="minorEastAsia"/>
              </w:rPr>
              <w:t>NW controlled mechanism</w:t>
            </w:r>
          </w:p>
          <w:p w14:paraId="132A5B45" w14:textId="2F9046A3" w:rsidR="00E279DB" w:rsidRPr="004E2C8D" w:rsidRDefault="00E279DB" w:rsidP="0035158C">
            <w:pPr>
              <w:pStyle w:val="ListParagraph"/>
              <w:numPr>
                <w:ilvl w:val="1"/>
                <w:numId w:val="13"/>
              </w:numPr>
              <w:spacing w:after="120"/>
              <w:ind w:left="1434" w:hanging="357"/>
              <w:contextualSpacing w:val="0"/>
              <w:rPr>
                <w:rFonts w:eastAsiaTheme="minorEastAsia"/>
                <w:color w:val="000000" w:themeColor="text1"/>
                <w:lang w:val="en-GB"/>
              </w:rPr>
            </w:pPr>
            <w:r w:rsidRPr="004E2C8D">
              <w:rPr>
                <w:color w:val="000000" w:themeColor="text1"/>
              </w:rPr>
              <w:t>Case 4: NW signals the pre-configured gap (A+B in Q1) via RRC, then UE follows BWP status (B) to activate/deactivate gap upon BWP switching is supported.</w:t>
            </w:r>
          </w:p>
          <w:p w14:paraId="42C9579F" w14:textId="77777777" w:rsidR="00EA5D7B" w:rsidRPr="004E2C8D" w:rsidRDefault="00EA5D7B" w:rsidP="00C72CCB">
            <w:pPr>
              <w:pStyle w:val="ListParagraph"/>
              <w:numPr>
                <w:ilvl w:val="0"/>
                <w:numId w:val="13"/>
              </w:numPr>
              <w:ind w:left="714" w:hanging="357"/>
              <w:contextualSpacing w:val="0"/>
              <w:rPr>
                <w:rFonts w:eastAsiaTheme="minorEastAsia"/>
                <w:bCs/>
              </w:rPr>
            </w:pPr>
            <w:r w:rsidRPr="004E2C8D">
              <w:rPr>
                <w:rFonts w:eastAsiaTheme="minorEastAsia"/>
              </w:rPr>
              <w:t>Additional transition time for Activation/Deactivation Delay</w:t>
            </w:r>
          </w:p>
          <w:p w14:paraId="53438D06" w14:textId="05F8E665" w:rsidR="00EA5D7B" w:rsidRPr="004E2C8D" w:rsidRDefault="00EA5D7B" w:rsidP="00C72CCB">
            <w:pPr>
              <w:pStyle w:val="ListParagraph"/>
              <w:numPr>
                <w:ilvl w:val="1"/>
                <w:numId w:val="13"/>
              </w:numPr>
              <w:spacing w:after="120"/>
              <w:contextualSpacing w:val="0"/>
              <w:rPr>
                <w:rFonts w:eastAsiaTheme="minorEastAsia"/>
              </w:rPr>
            </w:pPr>
            <w:r w:rsidRPr="004E2C8D">
              <w:rPr>
                <w:rFonts w:eastAsiaTheme="minorEastAsia"/>
              </w:rPr>
              <w:t xml:space="preserve">In case of pre-MG activation/deactivation triggered by DCI-based/timer BWP switching, the additional transition time for activation/deactivation delay after BWP switch is 5 </w:t>
            </w:r>
            <w:proofErr w:type="spellStart"/>
            <w:r w:rsidRPr="004E2C8D">
              <w:rPr>
                <w:rFonts w:eastAsiaTheme="minorEastAsia"/>
              </w:rPr>
              <w:t>ms.</w:t>
            </w:r>
            <w:proofErr w:type="spellEnd"/>
            <w:r w:rsidRPr="004E2C8D">
              <w:rPr>
                <w:rFonts w:eastAsiaTheme="minorEastAsia"/>
              </w:rPr>
              <w:t xml:space="preserve"> </w:t>
            </w:r>
          </w:p>
          <w:p w14:paraId="7100B32E" w14:textId="77777777" w:rsidR="00EA5D7B" w:rsidRPr="004E2C8D" w:rsidRDefault="00EA5D7B" w:rsidP="00C72CCB">
            <w:pPr>
              <w:pStyle w:val="ListParagraph"/>
              <w:numPr>
                <w:ilvl w:val="0"/>
                <w:numId w:val="13"/>
              </w:numPr>
              <w:ind w:left="714" w:hanging="357"/>
              <w:contextualSpacing w:val="0"/>
              <w:rPr>
                <w:rFonts w:eastAsiaTheme="minorEastAsia"/>
              </w:rPr>
            </w:pPr>
            <w:r w:rsidRPr="004E2C8D">
              <w:rPr>
                <w:rFonts w:eastAsiaTheme="minorEastAsia"/>
                <w:color w:val="000000" w:themeColor="text1"/>
                <w:szCs w:val="20"/>
              </w:rPr>
              <w:t xml:space="preserve">When does pre-MG activation/deactivation take </w:t>
            </w:r>
            <w:proofErr w:type="gramStart"/>
            <w:r w:rsidRPr="004E2C8D">
              <w:rPr>
                <w:rFonts w:eastAsiaTheme="minorEastAsia"/>
                <w:color w:val="000000" w:themeColor="text1"/>
                <w:szCs w:val="20"/>
              </w:rPr>
              <w:t>effects</w:t>
            </w:r>
            <w:proofErr w:type="gramEnd"/>
            <w:r w:rsidRPr="004E2C8D">
              <w:rPr>
                <w:rFonts w:eastAsiaTheme="minorEastAsia" w:hint="eastAsia"/>
                <w:color w:val="000000" w:themeColor="text1"/>
                <w:szCs w:val="20"/>
              </w:rPr>
              <w:t xml:space="preserve"> </w:t>
            </w:r>
          </w:p>
          <w:p w14:paraId="091C4E28" w14:textId="355A32B2" w:rsidR="00EA5D7B" w:rsidRPr="004E2C8D" w:rsidRDefault="00EA5D7B" w:rsidP="00C72CCB">
            <w:pPr>
              <w:pStyle w:val="ListParagraph"/>
              <w:numPr>
                <w:ilvl w:val="1"/>
                <w:numId w:val="13"/>
              </w:numPr>
              <w:rPr>
                <w:rFonts w:eastAsiaTheme="minorEastAsia"/>
                <w:color w:val="000000" w:themeColor="text1"/>
                <w:szCs w:val="20"/>
              </w:rPr>
            </w:pPr>
            <w:r w:rsidRPr="004E2C8D">
              <w:rPr>
                <w:color w:val="000000" w:themeColor="text1"/>
                <w:szCs w:val="20"/>
              </w:rPr>
              <w:t>Activation and deactivation of pre-MG takes effect from the first MG occasion after the activation and deactivation delay.</w:t>
            </w:r>
          </w:p>
          <w:p w14:paraId="7654D485" w14:textId="08B3E982" w:rsidR="005676EB" w:rsidRPr="004E2C8D" w:rsidRDefault="005676EB" w:rsidP="005676EB">
            <w:pPr>
              <w:spacing w:before="120" w:after="120"/>
              <w:rPr>
                <w:rFonts w:eastAsiaTheme="minorEastAsia"/>
                <w:u w:val="single"/>
              </w:rPr>
            </w:pPr>
            <w:r w:rsidRPr="004E2C8D">
              <w:rPr>
                <w:rFonts w:eastAsiaTheme="minorEastAsia"/>
                <w:u w:val="single"/>
              </w:rPr>
              <w:t>UE feature list for pre-MG</w:t>
            </w:r>
          </w:p>
          <w:p w14:paraId="420565E0" w14:textId="77777777" w:rsidR="005676EB" w:rsidRPr="00C72CCB" w:rsidRDefault="005676EB" w:rsidP="005676EB">
            <w:pPr>
              <w:pStyle w:val="ListParagraph"/>
              <w:numPr>
                <w:ilvl w:val="0"/>
                <w:numId w:val="22"/>
              </w:numPr>
              <w:spacing w:before="120" w:after="120"/>
              <w:ind w:left="743" w:hanging="361"/>
              <w:contextualSpacing w:val="0"/>
              <w:rPr>
                <w:rFonts w:eastAsiaTheme="minorEastAsia"/>
              </w:rPr>
            </w:pPr>
            <w:r w:rsidRPr="004E2C8D">
              <w:rPr>
                <w:rFonts w:eastAsiaTheme="minorEastAsia"/>
              </w:rPr>
              <w:t xml:space="preserve">Pre-configured MG with network-controlled activation and deactivation mechanism is an optional UE capability </w:t>
            </w:r>
            <w:proofErr w:type="spellStart"/>
            <w:r w:rsidRPr="004E2C8D">
              <w:rPr>
                <w:rFonts w:eastAsiaTheme="minorEastAsia"/>
              </w:rPr>
              <w:t>signalled</w:t>
            </w:r>
            <w:proofErr w:type="spellEnd"/>
            <w:r w:rsidRPr="00C72CCB">
              <w:rPr>
                <w:rFonts w:eastAsiaTheme="minorEastAsia"/>
              </w:rPr>
              <w:t xml:space="preserve"> to NW. </w:t>
            </w:r>
          </w:p>
          <w:p w14:paraId="06D8EF46" w14:textId="6C4C311F" w:rsidR="005676EB" w:rsidRPr="00C72CCB" w:rsidRDefault="005676EB" w:rsidP="005676EB">
            <w:pPr>
              <w:pStyle w:val="ListParagraph"/>
              <w:numPr>
                <w:ilvl w:val="0"/>
                <w:numId w:val="22"/>
              </w:numPr>
              <w:spacing w:before="120" w:after="120"/>
              <w:ind w:left="743" w:hanging="361"/>
              <w:contextualSpacing w:val="0"/>
              <w:rPr>
                <w:rFonts w:eastAsiaTheme="minorEastAsia"/>
              </w:rPr>
            </w:pPr>
            <w:r w:rsidRPr="00C72CCB">
              <w:rPr>
                <w:rFonts w:eastAsiaTheme="minorEastAsia"/>
              </w:rPr>
              <w:t xml:space="preserve">Pre-configured MG with UE autonomous activation and deactivation mechanism is an optional UE capability </w:t>
            </w:r>
            <w:proofErr w:type="spellStart"/>
            <w:r w:rsidRPr="00C72CCB">
              <w:rPr>
                <w:rFonts w:eastAsiaTheme="minorEastAsia"/>
              </w:rPr>
              <w:t>signalled</w:t>
            </w:r>
            <w:proofErr w:type="spellEnd"/>
            <w:r w:rsidRPr="00C72CCB">
              <w:rPr>
                <w:rFonts w:eastAsiaTheme="minorEastAsia"/>
              </w:rPr>
              <w:t xml:space="preserve"> to NW.</w:t>
            </w:r>
          </w:p>
          <w:p w14:paraId="165C4C7E" w14:textId="708588FC" w:rsidR="00971225" w:rsidRPr="00DA2FF8" w:rsidRDefault="00971225" w:rsidP="00971225">
            <w:pPr>
              <w:overflowPunct w:val="0"/>
              <w:autoSpaceDE w:val="0"/>
              <w:autoSpaceDN w:val="0"/>
              <w:adjustRightInd w:val="0"/>
              <w:spacing w:after="60"/>
              <w:rPr>
                <w:rFonts w:eastAsiaTheme="minorEastAsia"/>
                <w:lang w:val="en-GB"/>
              </w:rPr>
            </w:pPr>
            <w:r w:rsidRPr="00C72CCB">
              <w:rPr>
                <w:b/>
                <w:bCs/>
                <w:color w:val="000000" w:themeColor="text1"/>
                <w:highlight w:val="yellow"/>
                <w:lang w:val="en-GB" w:eastAsia="zh-CN"/>
              </w:rPr>
              <w:t>Open issues</w:t>
            </w:r>
          </w:p>
          <w:p w14:paraId="6030CA19" w14:textId="77777777" w:rsidR="00E567E9" w:rsidRPr="004E2C8D" w:rsidRDefault="00E567E9" w:rsidP="00D37F3F">
            <w:pPr>
              <w:overflowPunct w:val="0"/>
              <w:autoSpaceDE w:val="0"/>
              <w:autoSpaceDN w:val="0"/>
              <w:adjustRightInd w:val="0"/>
              <w:spacing w:after="60"/>
              <w:rPr>
                <w:rFonts w:eastAsiaTheme="minorEastAsia"/>
                <w:u w:val="single"/>
              </w:rPr>
            </w:pPr>
            <w:r w:rsidRPr="004E2C8D">
              <w:rPr>
                <w:rFonts w:eastAsiaTheme="minorEastAsia"/>
                <w:u w:val="single"/>
                <w:lang w:val="en-GB"/>
              </w:rPr>
              <w:t>C</w:t>
            </w:r>
            <w:proofErr w:type="spellStart"/>
            <w:r w:rsidRPr="004E2C8D">
              <w:rPr>
                <w:rFonts w:eastAsiaTheme="minorEastAsia"/>
                <w:u w:val="single"/>
              </w:rPr>
              <w:t>onfiguration</w:t>
            </w:r>
            <w:proofErr w:type="spellEnd"/>
            <w:r w:rsidRPr="004E2C8D">
              <w:rPr>
                <w:rFonts w:eastAsiaTheme="minorEastAsia"/>
                <w:u w:val="single"/>
              </w:rPr>
              <w:t xml:space="preserve"> of Pre-MG under CA</w:t>
            </w:r>
          </w:p>
          <w:p w14:paraId="12CFFE21" w14:textId="1F4BEAFB" w:rsidR="00B64EFE" w:rsidRPr="004E2C8D" w:rsidRDefault="00B64EFE" w:rsidP="00D113F6">
            <w:pPr>
              <w:pStyle w:val="ListParagraph"/>
              <w:numPr>
                <w:ilvl w:val="0"/>
                <w:numId w:val="13"/>
              </w:numPr>
              <w:spacing w:before="120" w:after="120"/>
              <w:ind w:left="714" w:hanging="357"/>
              <w:contextualSpacing w:val="0"/>
              <w:rPr>
                <w:rFonts w:eastAsiaTheme="minorEastAsia"/>
              </w:rPr>
            </w:pPr>
            <w:r w:rsidRPr="004E2C8D">
              <w:rPr>
                <w:b/>
                <w:bCs/>
                <w:lang w:eastAsia="zh-CN"/>
              </w:rPr>
              <w:t xml:space="preserve">FFS </w:t>
            </w:r>
            <w:r w:rsidRPr="004E2C8D">
              <w:rPr>
                <w:lang w:eastAsia="zh-CN"/>
              </w:rPr>
              <w:t xml:space="preserve">on </w:t>
            </w:r>
          </w:p>
          <w:p w14:paraId="53A4F500" w14:textId="516F1C9C" w:rsidR="00E567E9" w:rsidRPr="004E2C8D" w:rsidRDefault="00E567E9" w:rsidP="00E567E9">
            <w:pPr>
              <w:pStyle w:val="ListParagraph"/>
              <w:numPr>
                <w:ilvl w:val="1"/>
                <w:numId w:val="13"/>
              </w:numPr>
              <w:tabs>
                <w:tab w:val="clear" w:pos="1440"/>
              </w:tabs>
              <w:spacing w:before="120" w:after="120"/>
              <w:ind w:left="1168" w:hanging="283"/>
              <w:contextualSpacing w:val="0"/>
              <w:rPr>
                <w:rFonts w:eastAsiaTheme="minorEastAsia"/>
              </w:rPr>
            </w:pPr>
            <w:r w:rsidRPr="004E2C8D">
              <w:rPr>
                <w:rFonts w:eastAsiaTheme="minorEastAsia"/>
              </w:rPr>
              <w:t xml:space="preserve">In case of CA, it is up to RAN2 to decide if </w:t>
            </w:r>
            <w:proofErr w:type="spellStart"/>
            <w:r w:rsidRPr="004E2C8D">
              <w:rPr>
                <w:rFonts w:eastAsiaTheme="minorEastAsia"/>
              </w:rPr>
              <w:t>signalling</w:t>
            </w:r>
            <w:proofErr w:type="spellEnd"/>
            <w:r w:rsidRPr="004E2C8D">
              <w:rPr>
                <w:rFonts w:eastAsiaTheme="minorEastAsia"/>
              </w:rPr>
              <w:t xml:space="preserve"> extensions in the RRC Reconfiguration message for Pre-MG configuration are needed due to supported band combinations. For the currently operated band combination the initial Pre-MG activation/deactivation status may be delivered per BWP of each CC to the UE.</w:t>
            </w:r>
          </w:p>
          <w:p w14:paraId="36FBFCAA" w14:textId="77777777" w:rsidR="0035158C" w:rsidRPr="004E2C8D" w:rsidRDefault="0035158C" w:rsidP="0035158C">
            <w:pPr>
              <w:spacing w:after="120"/>
              <w:rPr>
                <w:rFonts w:eastAsiaTheme="minorEastAsia"/>
                <w:color w:val="000000" w:themeColor="text1"/>
                <w:u w:val="single"/>
                <w:lang w:val="en-GB"/>
              </w:rPr>
            </w:pPr>
            <w:r w:rsidRPr="004E2C8D">
              <w:rPr>
                <w:rFonts w:eastAsiaTheme="minorEastAsia" w:cs="Times New Roman"/>
                <w:color w:val="000000" w:themeColor="text1"/>
                <w:szCs w:val="20"/>
                <w:u w:val="single"/>
              </w:rPr>
              <w:t>How to determine pre-MG (de)activation status when multiple trigger events happened</w:t>
            </w:r>
          </w:p>
          <w:p w14:paraId="2EA97BB8" w14:textId="71FE6A63" w:rsidR="0035158C" w:rsidRPr="004E2C8D" w:rsidRDefault="0035158C" w:rsidP="0035158C">
            <w:pPr>
              <w:pStyle w:val="ListParagraph"/>
              <w:numPr>
                <w:ilvl w:val="0"/>
                <w:numId w:val="13"/>
              </w:numPr>
              <w:spacing w:after="120"/>
              <w:contextualSpacing w:val="0"/>
              <w:rPr>
                <w:rFonts w:eastAsiaTheme="minorEastAsia"/>
                <w:bCs/>
              </w:rPr>
            </w:pPr>
            <w:r w:rsidRPr="004E2C8D">
              <w:rPr>
                <w:rFonts w:eastAsiaTheme="minorEastAsia"/>
                <w:bCs/>
              </w:rPr>
              <w:t xml:space="preserve">Whether pre-MG can be (de)activated by BWP switching and </w:t>
            </w:r>
            <w:proofErr w:type="spellStart"/>
            <w:r w:rsidRPr="004E2C8D">
              <w:rPr>
                <w:rFonts w:eastAsiaTheme="minorEastAsia"/>
                <w:bCs/>
              </w:rPr>
              <w:t>SCell</w:t>
            </w:r>
            <w:proofErr w:type="spellEnd"/>
            <w:r w:rsidRPr="004E2C8D">
              <w:rPr>
                <w:rFonts w:eastAsiaTheme="minorEastAsia"/>
                <w:bCs/>
              </w:rPr>
              <w:t xml:space="preserve"> activation independently.</w:t>
            </w:r>
          </w:p>
          <w:p w14:paraId="0C729974" w14:textId="77777777" w:rsidR="00E279DB" w:rsidRPr="004E2C8D" w:rsidRDefault="00E279DB" w:rsidP="00E279DB">
            <w:pPr>
              <w:spacing w:after="120"/>
              <w:rPr>
                <w:rFonts w:eastAsiaTheme="minorEastAsia"/>
                <w:u w:val="single"/>
              </w:rPr>
            </w:pPr>
            <w:r w:rsidRPr="004E2C8D">
              <w:rPr>
                <w:rFonts w:eastAsiaTheme="minorEastAsia"/>
                <w:u w:val="single"/>
              </w:rPr>
              <w:lastRenderedPageBreak/>
              <w:t>Start point of Activation/Deactivation Delay</w:t>
            </w:r>
          </w:p>
          <w:p w14:paraId="6385716F" w14:textId="7BEBBBB7" w:rsidR="00E279DB" w:rsidRPr="004E2C8D" w:rsidRDefault="00E279DB" w:rsidP="00E279DB">
            <w:pPr>
              <w:pStyle w:val="ListParagraph"/>
              <w:numPr>
                <w:ilvl w:val="0"/>
                <w:numId w:val="13"/>
              </w:numPr>
              <w:spacing w:after="120"/>
              <w:contextualSpacing w:val="0"/>
              <w:rPr>
                <w:rFonts w:eastAsiaTheme="minorEastAsia"/>
                <w:u w:val="single"/>
                <w:lang w:val="en-GB"/>
              </w:rPr>
            </w:pPr>
            <w:r w:rsidRPr="004E2C8D">
              <w:rPr>
                <w:rFonts w:eastAsiaTheme="minorEastAsia"/>
              </w:rPr>
              <w:t>Whether in case of pre-MG activation/deactivation, triggered by events other than DCI-based/timer BWP switching, the starting time of the gap status changing delay is the slot that UE receives the network command which leads to gap status change.</w:t>
            </w:r>
          </w:p>
          <w:p w14:paraId="74283601" w14:textId="7FD7E1AD" w:rsidR="0068498D" w:rsidRPr="004E2C8D" w:rsidRDefault="0068498D" w:rsidP="0068498D">
            <w:pPr>
              <w:spacing w:after="120"/>
              <w:rPr>
                <w:rFonts w:eastAsiaTheme="minorEastAsia"/>
                <w:u w:val="single"/>
              </w:rPr>
            </w:pPr>
            <w:r w:rsidRPr="004E2C8D">
              <w:rPr>
                <w:rFonts w:eastAsiaTheme="minorEastAsia"/>
                <w:u w:val="single"/>
              </w:rPr>
              <w:t>Activation/deactivation delay under CA</w:t>
            </w:r>
          </w:p>
          <w:p w14:paraId="17F9A316" w14:textId="2CC2D93A" w:rsidR="0068498D" w:rsidRPr="004E2C8D" w:rsidRDefault="00DC1649" w:rsidP="00DC1649">
            <w:pPr>
              <w:pStyle w:val="ListParagraph"/>
              <w:numPr>
                <w:ilvl w:val="0"/>
                <w:numId w:val="13"/>
              </w:numPr>
              <w:spacing w:after="120"/>
              <w:ind w:left="714" w:hanging="357"/>
              <w:contextualSpacing w:val="0"/>
              <w:rPr>
                <w:rFonts w:eastAsiaTheme="minorEastAsia"/>
              </w:rPr>
            </w:pPr>
            <w:r w:rsidRPr="004E2C8D">
              <w:rPr>
                <w:rFonts w:eastAsiaTheme="minorEastAsia"/>
              </w:rPr>
              <w:t>Whether the Pre-MG activation/deactivation delay for CA with single CC based BWP switching shall be the same as for non-CA with single CC.</w:t>
            </w:r>
          </w:p>
          <w:p w14:paraId="15A38BF4" w14:textId="3FA55E93" w:rsidR="0068498D" w:rsidRPr="004E2C8D" w:rsidRDefault="0068498D" w:rsidP="0068498D">
            <w:pPr>
              <w:rPr>
                <w:rFonts w:eastAsiaTheme="minorEastAsia"/>
                <w:b/>
                <w:bCs/>
                <w:szCs w:val="20"/>
                <w:u w:val="single"/>
              </w:rPr>
            </w:pPr>
            <w:r w:rsidRPr="004E2C8D">
              <w:rPr>
                <w:rFonts w:eastAsiaTheme="minorEastAsia"/>
                <w:szCs w:val="20"/>
                <w:u w:val="single"/>
              </w:rPr>
              <w:t>UE behavior when pre-MG status changed when UE performing measurement with pre-MG</w:t>
            </w:r>
          </w:p>
          <w:p w14:paraId="67777553" w14:textId="77777777" w:rsidR="0068498D" w:rsidRPr="004E2C8D" w:rsidRDefault="0068498D" w:rsidP="0068498D">
            <w:pPr>
              <w:pStyle w:val="ListParagraph"/>
              <w:numPr>
                <w:ilvl w:val="0"/>
                <w:numId w:val="13"/>
              </w:numPr>
              <w:spacing w:before="120" w:after="120"/>
              <w:contextualSpacing w:val="0"/>
              <w:rPr>
                <w:rFonts w:eastAsiaTheme="minorEastAsia"/>
              </w:rPr>
            </w:pPr>
            <w:r w:rsidRPr="004E2C8D">
              <w:rPr>
                <w:rFonts w:eastAsiaTheme="minorEastAsia"/>
              </w:rPr>
              <w:t xml:space="preserve">Whether UE restarts a new measurement period, or it continues the ongoing measurement once the pre-MG status changes. </w:t>
            </w:r>
          </w:p>
          <w:p w14:paraId="33173C77" w14:textId="503C1C59" w:rsidR="0068498D" w:rsidRPr="004E2C8D" w:rsidRDefault="0068498D" w:rsidP="00DC1649">
            <w:pPr>
              <w:pStyle w:val="ListParagraph"/>
              <w:numPr>
                <w:ilvl w:val="0"/>
                <w:numId w:val="13"/>
              </w:numPr>
              <w:spacing w:before="120" w:after="120"/>
              <w:ind w:left="714" w:hanging="357"/>
              <w:contextualSpacing w:val="0"/>
              <w:rPr>
                <w:rFonts w:eastAsiaTheme="minorEastAsia"/>
              </w:rPr>
            </w:pPr>
            <w:r w:rsidRPr="004E2C8D">
              <w:rPr>
                <w:rFonts w:eastAsiaTheme="minorEastAsia"/>
              </w:rPr>
              <w:t>Whether for measurements, requiring always activated pre-MG, requirements do not apply in case pre-MG is deactivated.</w:t>
            </w:r>
          </w:p>
          <w:p w14:paraId="3023076F" w14:textId="77777777" w:rsidR="005B6FD5" w:rsidRPr="004E2C8D" w:rsidRDefault="005B6FD5" w:rsidP="005B6FD5">
            <w:pPr>
              <w:overflowPunct w:val="0"/>
              <w:autoSpaceDE w:val="0"/>
              <w:autoSpaceDN w:val="0"/>
              <w:adjustRightInd w:val="0"/>
              <w:spacing w:after="60"/>
              <w:rPr>
                <w:rFonts w:eastAsiaTheme="minorEastAsia"/>
                <w:u w:val="single"/>
              </w:rPr>
            </w:pPr>
            <w:r w:rsidRPr="004E2C8D">
              <w:rPr>
                <w:rFonts w:eastAsiaTheme="minorEastAsia"/>
                <w:szCs w:val="20"/>
                <w:u w:val="single"/>
              </w:rPr>
              <w:t>General principle to define the requirements of measurement period with pre-MG measurements</w:t>
            </w:r>
            <w:r w:rsidRPr="004E2C8D">
              <w:rPr>
                <w:rFonts w:eastAsiaTheme="minorEastAsia"/>
                <w:color w:val="0070C0"/>
                <w:szCs w:val="20"/>
              </w:rPr>
              <w:t>:</w:t>
            </w:r>
          </w:p>
          <w:p w14:paraId="57617FA9" w14:textId="77777777" w:rsidR="00300CBA" w:rsidRPr="004E2C8D" w:rsidRDefault="005B6FD5" w:rsidP="005B6FD5">
            <w:pPr>
              <w:pStyle w:val="ListParagraph"/>
              <w:numPr>
                <w:ilvl w:val="0"/>
                <w:numId w:val="13"/>
              </w:numPr>
              <w:spacing w:before="120" w:after="120"/>
              <w:contextualSpacing w:val="0"/>
              <w:rPr>
                <w:rFonts w:eastAsiaTheme="minorEastAsia"/>
              </w:rPr>
            </w:pPr>
            <w:r w:rsidRPr="004E2C8D">
              <w:rPr>
                <w:rFonts w:eastAsiaTheme="minorEastAsia"/>
              </w:rPr>
              <w:t xml:space="preserve">Whether to specify measurement period requirements </w:t>
            </w:r>
            <w:r w:rsidR="00300CBA" w:rsidRPr="004E2C8D">
              <w:rPr>
                <w:rFonts w:eastAsiaTheme="minorEastAsia"/>
              </w:rPr>
              <w:t xml:space="preserve">when there </w:t>
            </w:r>
            <w:r w:rsidR="00300CBA" w:rsidRPr="004E2C8D">
              <w:rPr>
                <w:rFonts w:eastAsiaTheme="minorEastAsia"/>
                <w:lang w:eastAsia="zh-CN"/>
              </w:rPr>
              <w:t>are changes in the activation/deactivation status of the pre-configured MG during the measurement period.</w:t>
            </w:r>
            <w:r w:rsidR="00300CBA" w:rsidRPr="004E2C8D">
              <w:rPr>
                <w:rFonts w:eastAsiaTheme="minorEastAsia"/>
              </w:rPr>
              <w:t xml:space="preserve"> </w:t>
            </w:r>
          </w:p>
          <w:p w14:paraId="42FAC181" w14:textId="71581D3B" w:rsidR="005B6FD5" w:rsidRPr="00C72CCB" w:rsidRDefault="00300CBA" w:rsidP="005B6FD5">
            <w:pPr>
              <w:pStyle w:val="ListParagraph"/>
              <w:numPr>
                <w:ilvl w:val="0"/>
                <w:numId w:val="13"/>
              </w:numPr>
              <w:spacing w:before="120" w:after="120"/>
              <w:contextualSpacing w:val="0"/>
              <w:rPr>
                <w:rFonts w:eastAsiaTheme="minorEastAsia"/>
              </w:rPr>
            </w:pPr>
            <w:r w:rsidRPr="004E2C8D">
              <w:rPr>
                <w:rFonts w:eastAsiaTheme="minorEastAsia"/>
              </w:rPr>
              <w:t>How to determine</w:t>
            </w:r>
            <w:r w:rsidRPr="00C72CCB">
              <w:rPr>
                <w:rFonts w:eastAsiaTheme="minorEastAsia"/>
              </w:rPr>
              <w:t xml:space="preserve"> the measurement period in case of measurements with pre-MG activated and with pre-MG deactivated until the required number of measurements for a successful measurement report is reached.</w:t>
            </w:r>
          </w:p>
        </w:tc>
      </w:tr>
    </w:tbl>
    <w:p w14:paraId="034937BB" w14:textId="45159E1B" w:rsidR="005433E0" w:rsidRPr="00ED4EC5" w:rsidRDefault="007C6848" w:rsidP="00A44D98">
      <w:pPr>
        <w:spacing w:before="240" w:after="120"/>
        <w:ind w:right="-23"/>
        <w:rPr>
          <w:rFonts w:eastAsia="Calibri" w:cs="Times New Roman"/>
          <w:szCs w:val="20"/>
          <w:lang w:val="en-GB"/>
        </w:rPr>
      </w:pPr>
      <w:r w:rsidRPr="00ED4EC5">
        <w:rPr>
          <w:rFonts w:eastAsia="Calibri" w:cs="Times New Roman"/>
          <w:szCs w:val="20"/>
          <w:lang w:val="en-GB"/>
        </w:rPr>
        <w:lastRenderedPageBreak/>
        <w:t xml:space="preserve">This contribution provides </w:t>
      </w:r>
      <w:r w:rsidR="00A44D98" w:rsidRPr="00ED4EC5">
        <w:rPr>
          <w:rFonts w:eastAsia="Calibri" w:cs="Times New Roman"/>
          <w:szCs w:val="20"/>
          <w:lang w:val="en-GB"/>
        </w:rPr>
        <w:t xml:space="preserve">our view on </w:t>
      </w:r>
      <w:r w:rsidR="002B0CED" w:rsidRPr="00ED4EC5">
        <w:rPr>
          <w:rFonts w:eastAsia="Calibri" w:cs="Times New Roman"/>
          <w:szCs w:val="20"/>
          <w:lang w:val="en-GB"/>
        </w:rPr>
        <w:t xml:space="preserve">some of the </w:t>
      </w:r>
      <w:r w:rsidR="00A44D98" w:rsidRPr="00ED4EC5">
        <w:rPr>
          <w:rFonts w:eastAsia="Calibri" w:cs="Times New Roman"/>
          <w:szCs w:val="20"/>
          <w:lang w:val="en-GB"/>
        </w:rPr>
        <w:t xml:space="preserve">above </w:t>
      </w:r>
      <w:r w:rsidR="00666077" w:rsidRPr="00ED4EC5">
        <w:rPr>
          <w:rFonts w:eastAsia="Calibri" w:cs="Times New Roman"/>
          <w:szCs w:val="20"/>
          <w:lang w:val="en-GB"/>
        </w:rPr>
        <w:t>FFS items</w:t>
      </w:r>
      <w:r w:rsidR="00A44D98" w:rsidRPr="00ED4EC5">
        <w:rPr>
          <w:rFonts w:eastAsia="Calibri" w:cs="Times New Roman"/>
          <w:szCs w:val="20"/>
          <w:lang w:val="en-GB"/>
        </w:rPr>
        <w:t>.</w:t>
      </w:r>
      <w:r w:rsidR="001741BC" w:rsidRPr="00ED4EC5">
        <w:rPr>
          <w:rFonts w:eastAsia="Calibri" w:cs="Times New Roman"/>
          <w:szCs w:val="20"/>
          <w:lang w:val="en-GB"/>
        </w:rPr>
        <w:t xml:space="preserve"> </w:t>
      </w:r>
    </w:p>
    <w:p w14:paraId="2FF6A72B" w14:textId="77777777" w:rsidR="003B659E" w:rsidRPr="00ED4EC5" w:rsidRDefault="003B659E" w:rsidP="00AE56B1">
      <w:pPr>
        <w:pStyle w:val="RAN4H1"/>
      </w:pPr>
      <w:r w:rsidRPr="00ED4EC5">
        <w:t>Discussion</w:t>
      </w:r>
    </w:p>
    <w:p w14:paraId="429C15FE" w14:textId="63EA5593" w:rsidR="002B0CED" w:rsidRPr="00ED4EC5" w:rsidRDefault="00684961" w:rsidP="00661A72">
      <w:pPr>
        <w:pStyle w:val="RAN4H2"/>
        <w:rPr>
          <w:rFonts w:eastAsia="Calibri"/>
          <w:lang w:val="en-GB"/>
        </w:rPr>
      </w:pPr>
      <w:r w:rsidRPr="00ED4EC5">
        <w:rPr>
          <w:rFonts w:eastAsia="Calibri"/>
          <w:lang w:val="en-GB"/>
        </w:rPr>
        <w:t>Use case Pre-MG for PRS measurements</w:t>
      </w:r>
    </w:p>
    <w:p w14:paraId="1BB83114" w14:textId="72B2A332" w:rsidR="00A602AE" w:rsidRDefault="002E7675" w:rsidP="002E7675">
      <w:pPr>
        <w:overflowPunct w:val="0"/>
        <w:autoSpaceDE w:val="0"/>
        <w:autoSpaceDN w:val="0"/>
        <w:adjustRightInd w:val="0"/>
        <w:spacing w:after="180"/>
        <w:rPr>
          <w:rFonts w:eastAsia="Calibri" w:cs="Times New Roman"/>
          <w:szCs w:val="20"/>
          <w:lang w:val="en-GB"/>
        </w:rPr>
      </w:pPr>
      <w:r w:rsidRPr="002E7675">
        <w:rPr>
          <w:rFonts w:eastAsia="Calibri" w:cs="Times New Roman"/>
          <w:szCs w:val="20"/>
          <w:lang w:val="en-GB"/>
        </w:rPr>
        <w:t>The feasibility of using Pre-MG for PRS measurements was agreed at RAN4 #100-e. At RAN4 #101-e, the condition was agreed that Pre-MG shall be always activated, if PRS measurement in Rel-16 is configured with it</w:t>
      </w:r>
      <w:r w:rsidR="00CE5F79">
        <w:rPr>
          <w:rFonts w:eastAsia="Calibri" w:cs="Times New Roman"/>
          <w:szCs w:val="20"/>
          <w:lang w:val="en-GB"/>
        </w:rPr>
        <w:t>, alternatively legacy MG can be adopted</w:t>
      </w:r>
      <w:r w:rsidRPr="002E7675">
        <w:rPr>
          <w:rFonts w:eastAsia="Calibri" w:cs="Times New Roman"/>
          <w:szCs w:val="20"/>
          <w:lang w:val="en-GB"/>
        </w:rPr>
        <w:t xml:space="preserve">. It is noted, that for PRS measurement in Rel-16, the case of gapless measurement does not exist (as being agreed for enhanced positioning in Rel-17), hence measurement gap is always required when PRS measurement in Rel-16 is configured. </w:t>
      </w:r>
    </w:p>
    <w:p w14:paraId="05DD36BC" w14:textId="14753F2F" w:rsidR="00AC51C9" w:rsidRDefault="00AC51C9" w:rsidP="00AC51C9">
      <w:pPr>
        <w:overflowPunct w:val="0"/>
        <w:autoSpaceDE w:val="0"/>
        <w:autoSpaceDN w:val="0"/>
        <w:adjustRightInd w:val="0"/>
        <w:spacing w:after="180"/>
        <w:rPr>
          <w:rFonts w:eastAsia="Calibri" w:cs="Times New Roman"/>
          <w:szCs w:val="20"/>
          <w:lang w:val="en-GB"/>
        </w:rPr>
      </w:pPr>
      <w:r w:rsidRPr="00A602AE">
        <w:rPr>
          <w:rFonts w:eastAsia="Calibri" w:cs="Times New Roman"/>
          <w:szCs w:val="20"/>
          <w:lang w:val="en-GB"/>
        </w:rPr>
        <w:t>A</w:t>
      </w:r>
      <w:r>
        <w:rPr>
          <w:rFonts w:eastAsia="Calibri" w:cs="Times New Roman"/>
          <w:szCs w:val="20"/>
          <w:lang w:val="en-GB"/>
        </w:rPr>
        <w:t>t</w:t>
      </w:r>
      <w:r w:rsidRPr="00A602AE">
        <w:rPr>
          <w:rFonts w:eastAsia="Calibri" w:cs="Times New Roman"/>
          <w:szCs w:val="20"/>
          <w:lang w:val="en-GB"/>
        </w:rPr>
        <w:t xml:space="preserve"> RAN4 #101bis-e, </w:t>
      </w:r>
      <w:r>
        <w:rPr>
          <w:rFonts w:eastAsia="Calibri" w:cs="Times New Roman"/>
          <w:szCs w:val="20"/>
          <w:lang w:val="en-GB"/>
        </w:rPr>
        <w:t>following</w:t>
      </w:r>
      <w:r w:rsidRPr="00A602AE">
        <w:rPr>
          <w:rFonts w:eastAsia="Calibri" w:cs="Times New Roman"/>
          <w:szCs w:val="20"/>
          <w:lang w:val="en-GB"/>
        </w:rPr>
        <w:t xml:space="preserve"> a</w:t>
      </w:r>
      <w:r>
        <w:rPr>
          <w:rFonts w:eastAsia="Calibri" w:cs="Times New Roman"/>
          <w:szCs w:val="20"/>
          <w:lang w:val="en-GB"/>
        </w:rPr>
        <w:t xml:space="preserve">greement was found. </w:t>
      </w:r>
    </w:p>
    <w:tbl>
      <w:tblPr>
        <w:tblStyle w:val="TableGrid"/>
        <w:tblW w:w="0" w:type="auto"/>
        <w:tblLook w:val="04A0" w:firstRow="1" w:lastRow="0" w:firstColumn="1" w:lastColumn="0" w:noHBand="0" w:noVBand="1"/>
      </w:tblPr>
      <w:tblGrid>
        <w:gridCol w:w="9617"/>
      </w:tblGrid>
      <w:tr w:rsidR="00AC51C9" w14:paraId="6183A797" w14:textId="77777777" w:rsidTr="00A220FF">
        <w:tc>
          <w:tcPr>
            <w:tcW w:w="9617" w:type="dxa"/>
          </w:tcPr>
          <w:p w14:paraId="1289827F" w14:textId="77777777" w:rsidR="00AC51C9" w:rsidRPr="00C72CCB" w:rsidRDefault="00AC51C9" w:rsidP="00A220FF">
            <w:pPr>
              <w:pStyle w:val="ListParagraph"/>
              <w:numPr>
                <w:ilvl w:val="1"/>
                <w:numId w:val="13"/>
              </w:numPr>
              <w:tabs>
                <w:tab w:val="clear" w:pos="1440"/>
              </w:tabs>
              <w:spacing w:after="120"/>
              <w:ind w:left="1168" w:hanging="283"/>
              <w:contextualSpacing w:val="0"/>
              <w:rPr>
                <w:rFonts w:eastAsiaTheme="minorEastAsia"/>
              </w:rPr>
            </w:pPr>
            <w:r w:rsidRPr="00C72CCB">
              <w:rPr>
                <w:rFonts w:eastAsiaTheme="minorEastAsia"/>
              </w:rPr>
              <w:t xml:space="preserve">UE shall inform network about the PRS measurement by </w:t>
            </w:r>
            <w:proofErr w:type="spellStart"/>
            <w:r w:rsidRPr="00C72CCB">
              <w:rPr>
                <w:rFonts w:eastAsiaTheme="minorEastAsia"/>
              </w:rPr>
              <w:t>LocationMeasurementIndication</w:t>
            </w:r>
            <w:proofErr w:type="spellEnd"/>
            <w:r w:rsidRPr="00C72CCB">
              <w:rPr>
                <w:rFonts w:eastAsiaTheme="minorEastAsia"/>
              </w:rPr>
              <w:t xml:space="preserve"> IE</w:t>
            </w:r>
          </w:p>
          <w:p w14:paraId="405FFE74" w14:textId="77777777" w:rsidR="00AC51C9" w:rsidRPr="00A602AE" w:rsidRDefault="00AC51C9" w:rsidP="00A220FF">
            <w:pPr>
              <w:pStyle w:val="ListParagraph"/>
              <w:numPr>
                <w:ilvl w:val="1"/>
                <w:numId w:val="13"/>
              </w:numPr>
              <w:tabs>
                <w:tab w:val="clear" w:pos="1440"/>
              </w:tabs>
              <w:spacing w:after="120"/>
              <w:ind w:left="1168" w:hanging="283"/>
              <w:contextualSpacing w:val="0"/>
              <w:rPr>
                <w:rFonts w:eastAsiaTheme="minorEastAsia"/>
              </w:rPr>
            </w:pPr>
            <w:r w:rsidRPr="00A602AE">
              <w:rPr>
                <w:rFonts w:eastAsiaTheme="minorEastAsia"/>
                <w:b/>
                <w:bCs/>
              </w:rPr>
              <w:t xml:space="preserve">FFS </w:t>
            </w:r>
            <w:r w:rsidRPr="00A602AE">
              <w:rPr>
                <w:rFonts w:eastAsiaTheme="minorEastAsia"/>
              </w:rPr>
              <w:t>on when this indication shall be informed to NW:</w:t>
            </w:r>
          </w:p>
          <w:p w14:paraId="3DB18A72" w14:textId="77777777" w:rsidR="00AC51C9" w:rsidRPr="00C72CCB" w:rsidRDefault="00AC51C9" w:rsidP="00A220FF">
            <w:pPr>
              <w:pStyle w:val="ListParagraph"/>
              <w:numPr>
                <w:ilvl w:val="2"/>
                <w:numId w:val="13"/>
              </w:numPr>
              <w:tabs>
                <w:tab w:val="clear" w:pos="2160"/>
              </w:tabs>
              <w:spacing w:after="120"/>
              <w:ind w:left="1593" w:hanging="283"/>
              <w:contextualSpacing w:val="0"/>
              <w:rPr>
                <w:rFonts w:eastAsiaTheme="minorEastAsia"/>
              </w:rPr>
            </w:pPr>
            <w:r w:rsidRPr="00C72CCB">
              <w:rPr>
                <w:rFonts w:eastAsiaTheme="minorEastAsia"/>
              </w:rPr>
              <w:t>when UE is going to perform PRS measurement upon the measurement gap is needed [TS38.331]</w:t>
            </w:r>
          </w:p>
          <w:p w14:paraId="5F191D3D" w14:textId="77777777" w:rsidR="00AC51C9" w:rsidRPr="00A602AE" w:rsidRDefault="00AC51C9" w:rsidP="00A220FF">
            <w:pPr>
              <w:pStyle w:val="ListParagraph"/>
              <w:numPr>
                <w:ilvl w:val="2"/>
                <w:numId w:val="13"/>
              </w:numPr>
              <w:tabs>
                <w:tab w:val="clear" w:pos="2160"/>
              </w:tabs>
              <w:spacing w:after="120"/>
              <w:ind w:left="1593" w:hanging="283"/>
              <w:contextualSpacing w:val="0"/>
              <w:rPr>
                <w:rFonts w:eastAsiaTheme="minorEastAsia"/>
              </w:rPr>
            </w:pPr>
            <w:r w:rsidRPr="00C72CCB">
              <w:rPr>
                <w:rFonts w:eastAsiaTheme="minorEastAsia"/>
              </w:rPr>
              <w:t>when UE is going to perform PRS with the configured Pre-MG only if UE has not informed NW before pre-MG configuration.</w:t>
            </w:r>
          </w:p>
        </w:tc>
      </w:tr>
    </w:tbl>
    <w:p w14:paraId="3665B492" w14:textId="77777777" w:rsidR="00AC51C9" w:rsidRDefault="00AC51C9" w:rsidP="0055405D">
      <w:pPr>
        <w:overflowPunct w:val="0"/>
        <w:autoSpaceDE w:val="0"/>
        <w:autoSpaceDN w:val="0"/>
        <w:adjustRightInd w:val="0"/>
        <w:spacing w:before="240" w:after="180"/>
        <w:rPr>
          <w:rFonts w:eastAsia="Calibri" w:cs="Times New Roman"/>
          <w:szCs w:val="20"/>
          <w:lang w:val="en-GB"/>
        </w:rPr>
      </w:pPr>
      <w:r>
        <w:rPr>
          <w:rFonts w:eastAsia="Calibri" w:cs="Times New Roman"/>
          <w:szCs w:val="20"/>
          <w:lang w:val="en-GB"/>
        </w:rPr>
        <w:t xml:space="preserve">In Rel-16, PRS measurements are configured by LMF which requests UE in the </w:t>
      </w:r>
      <w:r w:rsidRPr="00AF3AFE">
        <w:rPr>
          <w:rFonts w:eastAsia="Calibri" w:cs="Times New Roman"/>
          <w:szCs w:val="20"/>
          <w:lang w:val="en-GB"/>
        </w:rPr>
        <w:t>LPP positioning request</w:t>
      </w:r>
      <w:r>
        <w:rPr>
          <w:rFonts w:eastAsia="Calibri" w:cs="Times New Roman"/>
          <w:szCs w:val="20"/>
          <w:lang w:val="en-GB"/>
        </w:rPr>
        <w:t xml:space="preserve"> message to perform PRS measurements providing the PRS configuration and the measurement configuration. The UE then evaluates whether it needs another MG pattern than the current one or whether it can reuse the current MG pattern. </w:t>
      </w:r>
    </w:p>
    <w:p w14:paraId="76CD0C25" w14:textId="45A55E78" w:rsidR="00AC51C9" w:rsidRDefault="00AC51C9" w:rsidP="00AC51C9">
      <w:pPr>
        <w:pStyle w:val="ListParagraph"/>
        <w:numPr>
          <w:ilvl w:val="0"/>
          <w:numId w:val="20"/>
        </w:numPr>
        <w:overflowPunct w:val="0"/>
        <w:autoSpaceDE w:val="0"/>
        <w:autoSpaceDN w:val="0"/>
        <w:adjustRightInd w:val="0"/>
        <w:spacing w:after="180"/>
        <w:rPr>
          <w:rFonts w:eastAsia="Calibri" w:cs="Times New Roman"/>
          <w:szCs w:val="20"/>
          <w:lang w:val="en-GB"/>
        </w:rPr>
      </w:pPr>
      <w:r w:rsidRPr="00AF3AFE">
        <w:rPr>
          <w:rFonts w:eastAsia="Calibri" w:cs="Times New Roman"/>
          <w:szCs w:val="20"/>
          <w:lang w:val="en-GB"/>
        </w:rPr>
        <w:t>In case it needs another MG pattern to measure PRS</w:t>
      </w:r>
      <w:r>
        <w:rPr>
          <w:rFonts w:eastAsia="Calibri" w:cs="Times New Roman"/>
          <w:szCs w:val="20"/>
          <w:lang w:val="en-GB"/>
        </w:rPr>
        <w:t xml:space="preserve"> than currently used</w:t>
      </w:r>
      <w:r w:rsidRPr="00AF3AFE">
        <w:rPr>
          <w:rFonts w:eastAsia="Calibri" w:cs="Times New Roman"/>
          <w:szCs w:val="20"/>
          <w:lang w:val="en-GB"/>
        </w:rPr>
        <w:t xml:space="preserve">, it requests a suitable MG pattern from </w:t>
      </w:r>
      <w:proofErr w:type="spellStart"/>
      <w:r w:rsidRPr="00AF3AFE">
        <w:rPr>
          <w:rFonts w:eastAsia="Calibri" w:cs="Times New Roman"/>
          <w:szCs w:val="20"/>
          <w:lang w:val="en-GB"/>
        </w:rPr>
        <w:t>gNB</w:t>
      </w:r>
      <w:proofErr w:type="spellEnd"/>
      <w:r w:rsidRPr="00AF3AFE">
        <w:rPr>
          <w:rFonts w:eastAsia="Calibri" w:cs="Times New Roman"/>
          <w:szCs w:val="20"/>
          <w:lang w:val="en-GB"/>
        </w:rPr>
        <w:t xml:space="preserve"> sending the </w:t>
      </w:r>
      <w:r w:rsidRPr="00AF3AFE">
        <w:rPr>
          <w:rFonts w:eastAsia="Calibri" w:cs="Times New Roman"/>
          <w:i/>
          <w:iCs/>
          <w:szCs w:val="20"/>
          <w:lang w:val="en-GB"/>
        </w:rPr>
        <w:t>Location</w:t>
      </w:r>
      <w:r>
        <w:rPr>
          <w:rFonts w:eastAsia="Calibri" w:cs="Times New Roman"/>
          <w:i/>
          <w:iCs/>
          <w:szCs w:val="20"/>
          <w:lang w:val="en-GB"/>
        </w:rPr>
        <w:t xml:space="preserve"> </w:t>
      </w:r>
      <w:r w:rsidRPr="00AF3AFE">
        <w:rPr>
          <w:rFonts w:eastAsia="Calibri" w:cs="Times New Roman"/>
          <w:i/>
          <w:iCs/>
          <w:szCs w:val="20"/>
          <w:lang w:val="en-GB"/>
        </w:rPr>
        <w:t>Measurement</w:t>
      </w:r>
      <w:r>
        <w:rPr>
          <w:rFonts w:eastAsia="Calibri" w:cs="Times New Roman"/>
          <w:i/>
          <w:iCs/>
          <w:szCs w:val="20"/>
          <w:lang w:val="en-GB"/>
        </w:rPr>
        <w:t xml:space="preserve"> </w:t>
      </w:r>
      <w:r w:rsidRPr="00AF3AFE">
        <w:rPr>
          <w:rFonts w:eastAsia="Calibri" w:cs="Times New Roman"/>
          <w:i/>
          <w:iCs/>
          <w:szCs w:val="20"/>
          <w:lang w:val="en-GB"/>
        </w:rPr>
        <w:t>In</w:t>
      </w:r>
      <w:r>
        <w:rPr>
          <w:rFonts w:eastAsia="Calibri" w:cs="Times New Roman"/>
          <w:i/>
          <w:iCs/>
          <w:szCs w:val="20"/>
          <w:lang w:val="en-GB"/>
        </w:rPr>
        <w:t>dica</w:t>
      </w:r>
      <w:r w:rsidRPr="00AF3AFE">
        <w:rPr>
          <w:rFonts w:eastAsia="Calibri" w:cs="Times New Roman"/>
          <w:i/>
          <w:iCs/>
          <w:szCs w:val="20"/>
          <w:lang w:val="en-GB"/>
        </w:rPr>
        <w:t>tion</w:t>
      </w:r>
      <w:r w:rsidRPr="00AF3AFE">
        <w:rPr>
          <w:rFonts w:eastAsia="Calibri" w:cs="Times New Roman"/>
          <w:szCs w:val="20"/>
          <w:lang w:val="en-GB"/>
        </w:rPr>
        <w:t xml:space="preserve"> message to </w:t>
      </w:r>
      <w:proofErr w:type="spellStart"/>
      <w:r w:rsidRPr="00AF3AFE">
        <w:rPr>
          <w:rFonts w:eastAsia="Calibri" w:cs="Times New Roman"/>
          <w:szCs w:val="20"/>
          <w:lang w:val="en-GB"/>
        </w:rPr>
        <w:t>gNB</w:t>
      </w:r>
      <w:proofErr w:type="spellEnd"/>
      <w:r w:rsidRPr="00AF3AFE">
        <w:rPr>
          <w:rFonts w:eastAsia="Calibri" w:cs="Times New Roman"/>
          <w:szCs w:val="20"/>
          <w:lang w:val="en-GB"/>
        </w:rPr>
        <w:t xml:space="preserve">. This will trigger reconfiguration of the measurement gap pattern with </w:t>
      </w:r>
      <w:proofErr w:type="spellStart"/>
      <w:r w:rsidRPr="00AF3AFE">
        <w:rPr>
          <w:rFonts w:eastAsia="Calibri" w:cs="Times New Roman"/>
          <w:szCs w:val="20"/>
          <w:lang w:val="en-GB"/>
        </w:rPr>
        <w:t>gNB</w:t>
      </w:r>
      <w:proofErr w:type="spellEnd"/>
      <w:r w:rsidRPr="00AF3AFE">
        <w:rPr>
          <w:rFonts w:eastAsia="Calibri" w:cs="Times New Roman"/>
          <w:szCs w:val="20"/>
          <w:lang w:val="en-GB"/>
        </w:rPr>
        <w:t xml:space="preserve"> sending a RRC reconfiguration message to UE. </w:t>
      </w:r>
      <w:r>
        <w:rPr>
          <w:rFonts w:eastAsia="Calibri" w:cs="Times New Roman"/>
          <w:szCs w:val="20"/>
          <w:lang w:val="en-GB"/>
        </w:rPr>
        <w:t>The network may configure a legacy MG in this case or overwrite the Pre-MG with new MG pattern and set the Pre-MG activation status indication ON for all active BWPs.</w:t>
      </w:r>
    </w:p>
    <w:p w14:paraId="3357CFBE" w14:textId="42034C3F" w:rsidR="00AC51C9" w:rsidRDefault="00AC51C9" w:rsidP="00AC51C9">
      <w:pPr>
        <w:pStyle w:val="ListParagraph"/>
        <w:numPr>
          <w:ilvl w:val="0"/>
          <w:numId w:val="20"/>
        </w:numPr>
        <w:overflowPunct w:val="0"/>
        <w:autoSpaceDE w:val="0"/>
        <w:autoSpaceDN w:val="0"/>
        <w:adjustRightInd w:val="0"/>
        <w:spacing w:after="180"/>
        <w:rPr>
          <w:rFonts w:eastAsia="Calibri" w:cs="Times New Roman"/>
          <w:szCs w:val="20"/>
          <w:lang w:val="en-GB"/>
        </w:rPr>
      </w:pPr>
      <w:r>
        <w:rPr>
          <w:rFonts w:eastAsia="Calibri" w:cs="Times New Roman"/>
          <w:szCs w:val="20"/>
          <w:lang w:val="en-GB"/>
        </w:rPr>
        <w:t xml:space="preserve">In case it reuses the MG pattern to measure PRS, it indicates this to network in the </w:t>
      </w:r>
      <w:r w:rsidRPr="00D302B9">
        <w:rPr>
          <w:rFonts w:eastAsia="Calibri" w:cs="Times New Roman"/>
          <w:i/>
          <w:iCs/>
          <w:szCs w:val="20"/>
          <w:lang w:val="en-GB"/>
        </w:rPr>
        <w:t>Location</w:t>
      </w:r>
      <w:r>
        <w:rPr>
          <w:rFonts w:eastAsia="Calibri" w:cs="Times New Roman"/>
          <w:i/>
          <w:iCs/>
          <w:szCs w:val="20"/>
          <w:lang w:val="en-GB"/>
        </w:rPr>
        <w:t xml:space="preserve"> </w:t>
      </w:r>
      <w:r w:rsidRPr="00D302B9">
        <w:rPr>
          <w:rFonts w:eastAsia="Calibri" w:cs="Times New Roman"/>
          <w:i/>
          <w:iCs/>
          <w:szCs w:val="20"/>
          <w:lang w:val="en-GB"/>
        </w:rPr>
        <w:t>Measurement</w:t>
      </w:r>
      <w:r>
        <w:rPr>
          <w:rFonts w:eastAsia="Calibri" w:cs="Times New Roman"/>
          <w:i/>
          <w:iCs/>
          <w:szCs w:val="20"/>
          <w:lang w:val="en-GB"/>
        </w:rPr>
        <w:t xml:space="preserve"> </w:t>
      </w:r>
      <w:r w:rsidRPr="00AF3AFE">
        <w:rPr>
          <w:rFonts w:eastAsia="Calibri" w:cs="Times New Roman"/>
          <w:i/>
          <w:iCs/>
          <w:szCs w:val="20"/>
          <w:lang w:val="en-GB"/>
        </w:rPr>
        <w:t>In</w:t>
      </w:r>
      <w:r>
        <w:rPr>
          <w:rFonts w:eastAsia="Calibri" w:cs="Times New Roman"/>
          <w:i/>
          <w:iCs/>
          <w:szCs w:val="20"/>
          <w:lang w:val="en-GB"/>
        </w:rPr>
        <w:t>dica</w:t>
      </w:r>
      <w:r w:rsidRPr="00AF3AFE">
        <w:rPr>
          <w:rFonts w:eastAsia="Calibri" w:cs="Times New Roman"/>
          <w:i/>
          <w:iCs/>
          <w:szCs w:val="20"/>
          <w:lang w:val="en-GB"/>
        </w:rPr>
        <w:t>tion</w:t>
      </w:r>
      <w:r>
        <w:rPr>
          <w:rFonts w:eastAsia="Calibri" w:cs="Times New Roman"/>
          <w:szCs w:val="20"/>
          <w:lang w:val="en-GB"/>
        </w:rPr>
        <w:t xml:space="preserve"> message. Thus, the network is aware that the current MGP is used for Rel-16 PRS measurements, </w:t>
      </w:r>
      <w:r>
        <w:rPr>
          <w:rFonts w:eastAsia="Calibri" w:cs="Times New Roman"/>
          <w:szCs w:val="20"/>
          <w:lang w:val="en-GB"/>
        </w:rPr>
        <w:lastRenderedPageBreak/>
        <w:t>which in case of signalling-based Pre-MG activation triggers the RRC-based Pre-MG activation message setting the Pre-MG activation status indication ON for all active BWPs.</w:t>
      </w:r>
    </w:p>
    <w:p w14:paraId="621E1057" w14:textId="7105975B" w:rsidR="00AC51C9" w:rsidRDefault="00AC51C9" w:rsidP="002E7675">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 xml:space="preserve">In the second case, the Pre-MG activation delay is estimated to be significantly shorter than in the first case. </w:t>
      </w:r>
    </w:p>
    <w:p w14:paraId="41CB2A96" w14:textId="5187F227" w:rsidR="00B5279B" w:rsidRPr="00ED4EC5" w:rsidRDefault="00856C77" w:rsidP="002E7675">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w:t>
      </w:r>
      <w:r w:rsidR="002E7675" w:rsidRPr="002E7675">
        <w:rPr>
          <w:rFonts w:eastAsia="Calibri" w:cs="Times New Roman"/>
          <w:szCs w:val="20"/>
          <w:lang w:val="en-GB"/>
        </w:rPr>
        <w:t xml:space="preserve">hus, </w:t>
      </w:r>
      <w:r w:rsidR="00285B38">
        <w:rPr>
          <w:rFonts w:eastAsia="Calibri" w:cs="Times New Roman"/>
          <w:szCs w:val="20"/>
          <w:lang w:val="en-GB"/>
        </w:rPr>
        <w:t xml:space="preserve">in case PRS measurements are </w:t>
      </w:r>
      <w:r w:rsidR="00C114EF">
        <w:rPr>
          <w:rFonts w:eastAsia="Calibri" w:cs="Times New Roman"/>
          <w:szCs w:val="20"/>
          <w:lang w:val="en-GB"/>
        </w:rPr>
        <w:t>requested by LMF and Pre-MG is already configured</w:t>
      </w:r>
      <w:r w:rsidR="00285B38">
        <w:rPr>
          <w:rFonts w:eastAsia="Calibri" w:cs="Times New Roman"/>
          <w:szCs w:val="20"/>
          <w:lang w:val="en-GB"/>
        </w:rPr>
        <w:t>, Pre-MG needs to be always activated and UE should indicate to network, if the current MGP can be reused for PRS measurements or if MG</w:t>
      </w:r>
      <w:r w:rsidR="00C114EF">
        <w:rPr>
          <w:rFonts w:eastAsia="Calibri" w:cs="Times New Roman"/>
          <w:szCs w:val="20"/>
          <w:lang w:val="en-GB"/>
        </w:rPr>
        <w:t>P</w:t>
      </w:r>
      <w:r w:rsidR="00285B38">
        <w:rPr>
          <w:rFonts w:eastAsia="Calibri" w:cs="Times New Roman"/>
          <w:szCs w:val="20"/>
          <w:lang w:val="en-GB"/>
        </w:rPr>
        <w:t xml:space="preserve"> (</w:t>
      </w:r>
      <w:r w:rsidR="00C114EF">
        <w:rPr>
          <w:rFonts w:eastAsia="Calibri" w:cs="Times New Roman"/>
          <w:szCs w:val="20"/>
          <w:lang w:val="en-GB"/>
        </w:rPr>
        <w:t xml:space="preserve">using </w:t>
      </w:r>
      <w:r w:rsidR="00285B38">
        <w:rPr>
          <w:rFonts w:eastAsia="Calibri" w:cs="Times New Roman"/>
          <w:szCs w:val="20"/>
          <w:lang w:val="en-GB"/>
        </w:rPr>
        <w:t>legacy MG</w:t>
      </w:r>
      <w:r w:rsidR="00C114EF">
        <w:rPr>
          <w:rFonts w:eastAsia="Calibri" w:cs="Times New Roman"/>
          <w:szCs w:val="20"/>
          <w:lang w:val="en-GB"/>
        </w:rPr>
        <w:t xml:space="preserve"> or</w:t>
      </w:r>
      <w:r w:rsidR="00285B38">
        <w:rPr>
          <w:rFonts w:eastAsia="Calibri" w:cs="Times New Roman"/>
          <w:szCs w:val="20"/>
          <w:lang w:val="en-GB"/>
        </w:rPr>
        <w:t xml:space="preserve"> Pre-MG) needs to be re-configured. </w:t>
      </w:r>
      <w:r w:rsidR="0075208B">
        <w:rPr>
          <w:rFonts w:eastAsia="Calibri" w:cs="Times New Roman"/>
          <w:szCs w:val="20"/>
          <w:lang w:val="en-GB"/>
        </w:rPr>
        <w:t>In the first case, network triggers the RRC-based Pre-MG activation message</w:t>
      </w:r>
      <w:r w:rsidR="0055405D">
        <w:rPr>
          <w:rFonts w:eastAsia="Calibri" w:cs="Times New Roman"/>
          <w:szCs w:val="20"/>
          <w:lang w:val="en-GB"/>
        </w:rPr>
        <w:t>, in case of signalling-based Pre-MG activation,</w:t>
      </w:r>
      <w:r w:rsidR="0075208B">
        <w:rPr>
          <w:rFonts w:eastAsia="Calibri" w:cs="Times New Roman"/>
          <w:szCs w:val="20"/>
          <w:lang w:val="en-GB"/>
        </w:rPr>
        <w:t xml:space="preserve"> setting the Pre-MG activation status indication ON for all </w:t>
      </w:r>
      <w:r w:rsidR="00C114EF" w:rsidRPr="00ED4EC5">
        <w:rPr>
          <w:rFonts w:eastAsia="Calibri" w:cs="Times New Roman"/>
          <w:szCs w:val="20"/>
          <w:lang w:val="en-GB"/>
        </w:rPr>
        <w:t xml:space="preserve">active </w:t>
      </w:r>
      <w:r w:rsidR="0075208B" w:rsidRPr="00ED4EC5">
        <w:rPr>
          <w:rFonts w:eastAsia="Calibri" w:cs="Times New Roman"/>
          <w:szCs w:val="20"/>
          <w:lang w:val="en-GB"/>
        </w:rPr>
        <w:t>BWPs.</w:t>
      </w:r>
    </w:p>
    <w:p w14:paraId="744DBF1E" w14:textId="0E071C08" w:rsidR="00C14E4C" w:rsidRPr="00ED4EC5" w:rsidRDefault="00C14E4C" w:rsidP="002E7675">
      <w:pPr>
        <w:overflowPunct w:val="0"/>
        <w:autoSpaceDE w:val="0"/>
        <w:autoSpaceDN w:val="0"/>
        <w:adjustRightInd w:val="0"/>
        <w:spacing w:after="180"/>
        <w:rPr>
          <w:rFonts w:eastAsia="Calibri" w:cs="Times New Roman"/>
          <w:szCs w:val="20"/>
          <w:lang w:val="en-GB"/>
        </w:rPr>
      </w:pPr>
      <w:r w:rsidRPr="00ED4EC5">
        <w:rPr>
          <w:rFonts w:eastAsia="Calibri" w:cs="Times New Roman"/>
          <w:szCs w:val="20"/>
          <w:lang w:val="en-GB"/>
        </w:rPr>
        <w:t>This yields to following proposal:</w:t>
      </w:r>
    </w:p>
    <w:p w14:paraId="65A9D8BC" w14:textId="0C3135E4" w:rsidR="00C14E4C" w:rsidRPr="00ED4EC5" w:rsidRDefault="00C14E4C" w:rsidP="00C14E4C">
      <w:pPr>
        <w:pStyle w:val="RAN4proposal"/>
        <w:spacing w:after="120"/>
        <w:ind w:left="1134" w:hanging="1134"/>
        <w:rPr>
          <w:rFonts w:eastAsia="Calibri" w:cs="Times New Roman"/>
          <w:szCs w:val="20"/>
          <w:lang w:val="en-GB"/>
        </w:rPr>
      </w:pPr>
      <w:r w:rsidRPr="00ED4EC5">
        <w:rPr>
          <w:lang w:val="en-GB"/>
        </w:rPr>
        <w:tab/>
      </w:r>
      <w:r w:rsidR="00C114EF" w:rsidRPr="00ED4EC5">
        <w:rPr>
          <w:rFonts w:eastAsia="Calibri" w:cs="Times New Roman"/>
          <w:szCs w:val="20"/>
          <w:lang w:val="en-GB"/>
        </w:rPr>
        <w:t xml:space="preserve">When UE is going to perform PRS measurement </w:t>
      </w:r>
      <w:r w:rsidR="00C114EF" w:rsidRPr="00ED4EC5">
        <w:rPr>
          <w:lang w:val="en-GB"/>
        </w:rPr>
        <w:t>and</w:t>
      </w:r>
      <w:r w:rsidR="00285B38" w:rsidRPr="00ED4EC5">
        <w:rPr>
          <w:rFonts w:eastAsia="Calibri" w:cs="Times New Roman"/>
          <w:szCs w:val="20"/>
          <w:lang w:val="en-GB"/>
        </w:rPr>
        <w:t xml:space="preserve"> Pre-MG</w:t>
      </w:r>
      <w:r w:rsidR="00C114EF" w:rsidRPr="00ED4EC5">
        <w:rPr>
          <w:rFonts w:eastAsia="Calibri" w:cs="Times New Roman"/>
          <w:szCs w:val="20"/>
          <w:lang w:val="en-GB"/>
        </w:rPr>
        <w:t xml:space="preserve"> is already configured</w:t>
      </w:r>
      <w:r w:rsidR="00285B38" w:rsidRPr="00ED4EC5">
        <w:rPr>
          <w:rFonts w:eastAsia="Calibri" w:cs="Times New Roman"/>
          <w:szCs w:val="20"/>
          <w:lang w:val="en-GB"/>
        </w:rPr>
        <w:t>, upon evaluation if the current MGP is suitable, UE should indicate to network</w:t>
      </w:r>
      <w:r w:rsidR="00C114EF" w:rsidRPr="00ED4EC5">
        <w:rPr>
          <w:rFonts w:eastAsia="Calibri" w:cs="Times New Roman"/>
          <w:szCs w:val="20"/>
          <w:lang w:val="en-GB"/>
        </w:rPr>
        <w:t xml:space="preserve">, </w:t>
      </w:r>
      <w:r w:rsidR="00285B38" w:rsidRPr="00ED4EC5">
        <w:rPr>
          <w:rFonts w:eastAsia="Calibri" w:cs="Times New Roman"/>
          <w:szCs w:val="20"/>
          <w:lang w:val="en-GB"/>
        </w:rPr>
        <w:t>if the current MGP can be reused for PRS measurements or if another MG</w:t>
      </w:r>
      <w:r w:rsidR="00C114EF" w:rsidRPr="00ED4EC5">
        <w:rPr>
          <w:rFonts w:eastAsia="Calibri" w:cs="Times New Roman"/>
          <w:szCs w:val="20"/>
          <w:lang w:val="en-GB"/>
        </w:rPr>
        <w:t>P</w:t>
      </w:r>
      <w:r w:rsidR="00285B38" w:rsidRPr="00ED4EC5">
        <w:rPr>
          <w:rFonts w:eastAsia="Calibri" w:cs="Times New Roman"/>
          <w:szCs w:val="20"/>
          <w:lang w:val="en-GB"/>
        </w:rPr>
        <w:t xml:space="preserve"> (using legacy MG or Pre-MG) needs to be re-configured. I</w:t>
      </w:r>
      <w:r w:rsidR="0075208B" w:rsidRPr="00ED4EC5">
        <w:rPr>
          <w:rFonts w:eastAsia="Calibri" w:cs="Times New Roman"/>
          <w:szCs w:val="20"/>
          <w:lang w:val="en-GB"/>
        </w:rPr>
        <w:t>n the first case, network triggers the RRC-based Pre-MG activation message</w:t>
      </w:r>
      <w:r w:rsidR="0055405D" w:rsidRPr="00ED4EC5">
        <w:rPr>
          <w:rFonts w:eastAsia="Calibri" w:cs="Times New Roman"/>
          <w:szCs w:val="20"/>
          <w:lang w:val="en-GB"/>
        </w:rPr>
        <w:t xml:space="preserve">, in case of signalling-based Pre-MG activation, </w:t>
      </w:r>
      <w:r w:rsidR="0075208B" w:rsidRPr="00ED4EC5">
        <w:rPr>
          <w:rFonts w:eastAsia="Calibri" w:cs="Times New Roman"/>
          <w:szCs w:val="20"/>
          <w:lang w:val="en-GB"/>
        </w:rPr>
        <w:t xml:space="preserve">setting the Pre-MG activation status indication ON for all </w:t>
      </w:r>
      <w:r w:rsidR="00C114EF" w:rsidRPr="00ED4EC5">
        <w:rPr>
          <w:rFonts w:eastAsia="Calibri" w:cs="Times New Roman"/>
          <w:szCs w:val="20"/>
          <w:lang w:val="en-GB"/>
        </w:rPr>
        <w:t xml:space="preserve">active </w:t>
      </w:r>
      <w:r w:rsidR="0075208B" w:rsidRPr="00ED4EC5">
        <w:rPr>
          <w:rFonts w:eastAsia="Calibri" w:cs="Times New Roman"/>
          <w:szCs w:val="20"/>
          <w:lang w:val="en-GB"/>
        </w:rPr>
        <w:t>BWPs.</w:t>
      </w:r>
    </w:p>
    <w:p w14:paraId="2330481A" w14:textId="4D104E6D" w:rsidR="0055405D" w:rsidRPr="00ED4EC5" w:rsidRDefault="00CC6D37" w:rsidP="0055405D">
      <w:pPr>
        <w:pStyle w:val="RAN4H2"/>
        <w:rPr>
          <w:rFonts w:eastAsia="Calibri"/>
          <w:lang w:val="en-GB"/>
        </w:rPr>
      </w:pPr>
      <w:r w:rsidRPr="00ED4EC5">
        <w:rPr>
          <w:rFonts w:eastAsia="Calibri"/>
          <w:lang w:val="en-GB"/>
        </w:rPr>
        <w:t xml:space="preserve">Trigger events </w:t>
      </w:r>
      <w:r w:rsidR="0055405D" w:rsidRPr="00ED4EC5">
        <w:rPr>
          <w:rFonts w:eastAsia="Calibri"/>
          <w:lang w:val="en-GB"/>
        </w:rPr>
        <w:t>for Activation/Deactivation of Pre-MG</w:t>
      </w:r>
    </w:p>
    <w:p w14:paraId="4CAA85F1" w14:textId="0F3FD743" w:rsidR="00CC6D37" w:rsidRPr="00CC6D37" w:rsidRDefault="0055405D" w:rsidP="0055405D">
      <w:pPr>
        <w:pStyle w:val="RAN4proposal"/>
        <w:numPr>
          <w:ilvl w:val="0"/>
          <w:numId w:val="0"/>
        </w:numPr>
        <w:spacing w:after="120" w:line="259" w:lineRule="auto"/>
        <w:rPr>
          <w:rFonts w:eastAsia="Calibri" w:cs="Times New Roman"/>
          <w:b w:val="0"/>
          <w:bCs/>
          <w:szCs w:val="20"/>
        </w:rPr>
      </w:pPr>
      <w:r w:rsidRPr="00E2498E">
        <w:rPr>
          <w:rFonts w:eastAsia="Calibri" w:cs="Times New Roman"/>
          <w:b w:val="0"/>
          <w:bCs/>
          <w:szCs w:val="20"/>
          <w:lang w:val="en-GB"/>
        </w:rPr>
        <w:t xml:space="preserve">Regarding </w:t>
      </w:r>
      <w:r w:rsidR="00CC6D37">
        <w:rPr>
          <w:rFonts w:eastAsia="Calibri" w:cs="Times New Roman"/>
          <w:b w:val="0"/>
          <w:bCs/>
          <w:szCs w:val="20"/>
          <w:lang w:val="en-GB"/>
        </w:rPr>
        <w:t>trigger events for (de-)activation of Pre-MG, RAN4 #101bis reached following agreement.</w:t>
      </w:r>
    </w:p>
    <w:tbl>
      <w:tblPr>
        <w:tblStyle w:val="TableGrid"/>
        <w:tblW w:w="0" w:type="auto"/>
        <w:tblLook w:val="04A0" w:firstRow="1" w:lastRow="0" w:firstColumn="1" w:lastColumn="0" w:noHBand="0" w:noVBand="1"/>
      </w:tblPr>
      <w:tblGrid>
        <w:gridCol w:w="9617"/>
      </w:tblGrid>
      <w:tr w:rsidR="00CC6D37" w14:paraId="242532E2" w14:textId="77777777" w:rsidTr="00CC6D37">
        <w:tc>
          <w:tcPr>
            <w:tcW w:w="9617" w:type="dxa"/>
          </w:tcPr>
          <w:p w14:paraId="421DCC96" w14:textId="77777777" w:rsidR="00CC6D37" w:rsidRPr="00C72CCB" w:rsidRDefault="00CC6D37" w:rsidP="00CC6D37">
            <w:pPr>
              <w:pStyle w:val="ListParagraph"/>
              <w:numPr>
                <w:ilvl w:val="0"/>
                <w:numId w:val="13"/>
              </w:numPr>
              <w:spacing w:after="120"/>
              <w:rPr>
                <w:rFonts w:eastAsiaTheme="minorEastAsia"/>
              </w:rPr>
            </w:pPr>
            <w:r w:rsidRPr="00C72CCB">
              <w:rPr>
                <w:rFonts w:eastAsiaTheme="minorEastAsia"/>
              </w:rPr>
              <w:t xml:space="preserve">Trigger events for pre-MG activation/deactivation </w:t>
            </w:r>
          </w:p>
          <w:p w14:paraId="0C3E7115" w14:textId="77777777" w:rsidR="00CC6D37" w:rsidRPr="00C72CCB" w:rsidRDefault="00CC6D37" w:rsidP="00CC6D37">
            <w:pPr>
              <w:pStyle w:val="ListParagraph"/>
              <w:numPr>
                <w:ilvl w:val="1"/>
                <w:numId w:val="13"/>
              </w:numPr>
              <w:spacing w:after="120"/>
              <w:rPr>
                <w:rFonts w:eastAsiaTheme="minorEastAsia"/>
              </w:rPr>
            </w:pPr>
            <w:r w:rsidRPr="00C72CCB">
              <w:rPr>
                <w:rFonts w:eastAsiaTheme="minorEastAsia"/>
              </w:rPr>
              <w:t>For UE autonomous pre-MG activation/deactivation the following trigger events may change the pre-MG activation status</w:t>
            </w:r>
          </w:p>
          <w:p w14:paraId="5284FD42" w14:textId="77777777" w:rsidR="00CC6D37" w:rsidRPr="00C72CCB" w:rsidRDefault="00CC6D37" w:rsidP="00CC6D37">
            <w:pPr>
              <w:pStyle w:val="ListParagraph"/>
              <w:numPr>
                <w:ilvl w:val="2"/>
                <w:numId w:val="13"/>
              </w:numPr>
              <w:spacing w:after="120"/>
              <w:rPr>
                <w:rFonts w:eastAsiaTheme="minorEastAsia"/>
              </w:rPr>
            </w:pPr>
            <w:r w:rsidRPr="00C72CCB">
              <w:rPr>
                <w:rFonts w:eastAsiaTheme="minorEastAsia"/>
              </w:rPr>
              <w:t>BWP switching by DCI/Timer based</w:t>
            </w:r>
          </w:p>
          <w:p w14:paraId="52F4A385" w14:textId="77777777" w:rsidR="00CC6D37" w:rsidRPr="00C72CCB" w:rsidRDefault="00CC6D37" w:rsidP="00CC6D37">
            <w:pPr>
              <w:pStyle w:val="ListParagraph"/>
              <w:numPr>
                <w:ilvl w:val="2"/>
                <w:numId w:val="13"/>
              </w:numPr>
              <w:spacing w:after="120"/>
              <w:rPr>
                <w:rFonts w:eastAsiaTheme="minorEastAsia"/>
              </w:rPr>
            </w:pPr>
            <w:r w:rsidRPr="00C72CCB">
              <w:rPr>
                <w:rFonts w:eastAsiaTheme="minorEastAsia"/>
              </w:rPr>
              <w:t xml:space="preserve">activation/de-activation of </w:t>
            </w:r>
            <w:proofErr w:type="spellStart"/>
            <w:r w:rsidRPr="00C72CCB">
              <w:rPr>
                <w:rFonts w:eastAsiaTheme="minorEastAsia"/>
              </w:rPr>
              <w:t>SCell</w:t>
            </w:r>
            <w:proofErr w:type="spellEnd"/>
            <w:r w:rsidRPr="00C72CCB">
              <w:rPr>
                <w:rFonts w:eastAsiaTheme="minorEastAsia"/>
              </w:rPr>
              <w:t>(s)</w:t>
            </w:r>
          </w:p>
          <w:p w14:paraId="0E31F74B" w14:textId="77777777" w:rsidR="00CC6D37" w:rsidRPr="00CC6D37" w:rsidRDefault="00CC6D37" w:rsidP="00CC6D37">
            <w:pPr>
              <w:pStyle w:val="ListParagraph"/>
              <w:numPr>
                <w:ilvl w:val="1"/>
                <w:numId w:val="13"/>
              </w:numPr>
              <w:spacing w:after="120"/>
              <w:rPr>
                <w:rFonts w:eastAsiaTheme="minorEastAsia"/>
              </w:rPr>
            </w:pPr>
            <w:r w:rsidRPr="00CC6D37">
              <w:rPr>
                <w:rFonts w:eastAsiaTheme="minorEastAsia"/>
                <w:b/>
                <w:bCs/>
              </w:rPr>
              <w:t>FFS</w:t>
            </w:r>
            <w:r w:rsidRPr="00CC6D37">
              <w:rPr>
                <w:rFonts w:eastAsiaTheme="minorEastAsia"/>
              </w:rPr>
              <w:t xml:space="preserve"> how to handle other cases in terms of UE and NW behavior</w:t>
            </w:r>
          </w:p>
          <w:p w14:paraId="2DE8A0C9" w14:textId="77777777" w:rsidR="00CC6D37" w:rsidRPr="00C72CCB" w:rsidRDefault="00CC6D37" w:rsidP="00CC6D37">
            <w:pPr>
              <w:pStyle w:val="ListParagraph"/>
              <w:numPr>
                <w:ilvl w:val="2"/>
                <w:numId w:val="13"/>
              </w:numPr>
              <w:spacing w:after="120"/>
              <w:rPr>
                <w:rFonts w:eastAsiaTheme="minorEastAsia"/>
              </w:rPr>
            </w:pPr>
            <w:r w:rsidRPr="00C72CCB">
              <w:rPr>
                <w:rFonts w:eastAsiaTheme="minorEastAsia"/>
              </w:rPr>
              <w:t>addition/removal of any measurement object(s)</w:t>
            </w:r>
          </w:p>
          <w:p w14:paraId="506CFCC3" w14:textId="77777777" w:rsidR="00CC6D37" w:rsidRPr="00C72CCB" w:rsidRDefault="00CC6D37" w:rsidP="00CC6D37">
            <w:pPr>
              <w:pStyle w:val="ListParagraph"/>
              <w:numPr>
                <w:ilvl w:val="2"/>
                <w:numId w:val="13"/>
              </w:numPr>
              <w:spacing w:after="120"/>
              <w:rPr>
                <w:rFonts w:eastAsiaTheme="minorEastAsia"/>
              </w:rPr>
            </w:pPr>
            <w:r w:rsidRPr="00C72CCB">
              <w:rPr>
                <w:rFonts w:eastAsiaTheme="minorEastAsia"/>
              </w:rPr>
              <w:t xml:space="preserve">addition/release/change of a </w:t>
            </w:r>
            <w:proofErr w:type="spellStart"/>
            <w:r w:rsidRPr="00C72CCB">
              <w:rPr>
                <w:rFonts w:eastAsiaTheme="minorEastAsia"/>
              </w:rPr>
              <w:t>SCell</w:t>
            </w:r>
            <w:proofErr w:type="spellEnd"/>
            <w:r w:rsidRPr="00C72CCB">
              <w:rPr>
                <w:rFonts w:eastAsiaTheme="minorEastAsia"/>
              </w:rPr>
              <w:t xml:space="preserve"> under CA </w:t>
            </w:r>
          </w:p>
          <w:p w14:paraId="00299218" w14:textId="77777777" w:rsidR="00CC6D37" w:rsidRPr="00C72CCB" w:rsidRDefault="00CC6D37" w:rsidP="00CC6D37">
            <w:pPr>
              <w:pStyle w:val="ListParagraph"/>
              <w:numPr>
                <w:ilvl w:val="2"/>
                <w:numId w:val="13"/>
              </w:numPr>
              <w:spacing w:after="120"/>
              <w:rPr>
                <w:rFonts w:eastAsiaTheme="minorEastAsia"/>
              </w:rPr>
            </w:pPr>
            <w:r w:rsidRPr="00C72CCB">
              <w:rPr>
                <w:rFonts w:eastAsiaTheme="minorEastAsia"/>
              </w:rPr>
              <w:t>BWP switching by RRC</w:t>
            </w:r>
          </w:p>
          <w:p w14:paraId="6001123A" w14:textId="20A9EF73" w:rsidR="00CC6D37" w:rsidRPr="00CC6D37" w:rsidRDefault="00CC6D37" w:rsidP="00CC6D37">
            <w:pPr>
              <w:pStyle w:val="ListParagraph"/>
              <w:numPr>
                <w:ilvl w:val="2"/>
                <w:numId w:val="13"/>
              </w:numPr>
              <w:spacing w:after="120"/>
              <w:contextualSpacing w:val="0"/>
              <w:rPr>
                <w:rFonts w:eastAsiaTheme="minorEastAsia"/>
              </w:rPr>
            </w:pPr>
            <w:r w:rsidRPr="00C72CCB">
              <w:rPr>
                <w:rFonts w:eastAsiaTheme="minorEastAsia"/>
              </w:rPr>
              <w:t>LPP positioning request</w:t>
            </w:r>
          </w:p>
        </w:tc>
      </w:tr>
    </w:tbl>
    <w:p w14:paraId="66815C44" w14:textId="2EA2FF79" w:rsidR="0055405D" w:rsidRPr="00E2498E" w:rsidRDefault="0055405D" w:rsidP="004C4558">
      <w:pPr>
        <w:pStyle w:val="RAN4proposal"/>
        <w:numPr>
          <w:ilvl w:val="0"/>
          <w:numId w:val="0"/>
        </w:numPr>
        <w:spacing w:before="240" w:after="120" w:line="259" w:lineRule="auto"/>
        <w:rPr>
          <w:rFonts w:eastAsia="Calibri" w:cs="Times New Roman"/>
          <w:b w:val="0"/>
          <w:bCs/>
          <w:szCs w:val="20"/>
          <w:lang w:val="en-GB"/>
        </w:rPr>
      </w:pPr>
      <w:r w:rsidRPr="00E2498E">
        <w:rPr>
          <w:b w:val="0"/>
          <w:bCs/>
          <w:lang w:val="en-GB"/>
        </w:rPr>
        <w:t xml:space="preserve">In our view, </w:t>
      </w:r>
      <w:r w:rsidR="004C4558">
        <w:rPr>
          <w:b w:val="0"/>
          <w:bCs/>
          <w:lang w:val="en-GB"/>
        </w:rPr>
        <w:t xml:space="preserve">following trigger events: </w:t>
      </w:r>
    </w:p>
    <w:p w14:paraId="36A44EEF" w14:textId="77777777" w:rsidR="004C4558" w:rsidRPr="004C4558" w:rsidRDefault="004C4558" w:rsidP="004C4558">
      <w:pPr>
        <w:pStyle w:val="ListParagraph"/>
        <w:numPr>
          <w:ilvl w:val="1"/>
          <w:numId w:val="13"/>
        </w:numPr>
        <w:tabs>
          <w:tab w:val="clear" w:pos="1440"/>
        </w:tabs>
        <w:ind w:left="567" w:hanging="283"/>
        <w:rPr>
          <w:rFonts w:eastAsiaTheme="minorEastAsia"/>
        </w:rPr>
      </w:pPr>
      <w:r w:rsidRPr="004C4558">
        <w:rPr>
          <w:rFonts w:eastAsiaTheme="minorEastAsia"/>
        </w:rPr>
        <w:t xml:space="preserve">activation/de-activation of </w:t>
      </w:r>
      <w:proofErr w:type="spellStart"/>
      <w:r w:rsidRPr="004C4558">
        <w:rPr>
          <w:rFonts w:eastAsiaTheme="minorEastAsia"/>
        </w:rPr>
        <w:t>SCell</w:t>
      </w:r>
      <w:proofErr w:type="spellEnd"/>
      <w:r w:rsidRPr="004C4558">
        <w:rPr>
          <w:rFonts w:eastAsiaTheme="minorEastAsia"/>
        </w:rPr>
        <w:t>(s)</w:t>
      </w:r>
    </w:p>
    <w:p w14:paraId="18AAADD5" w14:textId="77777777" w:rsidR="004C4558" w:rsidRPr="004C4558" w:rsidRDefault="004C4558" w:rsidP="004C4558">
      <w:pPr>
        <w:pStyle w:val="ListParagraph"/>
        <w:numPr>
          <w:ilvl w:val="1"/>
          <w:numId w:val="13"/>
        </w:numPr>
        <w:tabs>
          <w:tab w:val="clear" w:pos="1440"/>
        </w:tabs>
        <w:ind w:left="567" w:hanging="283"/>
        <w:rPr>
          <w:rFonts w:eastAsiaTheme="minorEastAsia"/>
        </w:rPr>
      </w:pPr>
      <w:r w:rsidRPr="004C4558">
        <w:rPr>
          <w:rFonts w:eastAsiaTheme="minorEastAsia"/>
        </w:rPr>
        <w:t>addition/removal of any measurement object(s)</w:t>
      </w:r>
    </w:p>
    <w:p w14:paraId="66DB8D6F" w14:textId="77777777" w:rsidR="004C4558" w:rsidRPr="004C4558" w:rsidRDefault="004C4558" w:rsidP="004C4558">
      <w:pPr>
        <w:pStyle w:val="ListParagraph"/>
        <w:numPr>
          <w:ilvl w:val="1"/>
          <w:numId w:val="13"/>
        </w:numPr>
        <w:tabs>
          <w:tab w:val="clear" w:pos="1440"/>
        </w:tabs>
        <w:ind w:left="567" w:hanging="283"/>
        <w:rPr>
          <w:rFonts w:eastAsiaTheme="minorEastAsia"/>
        </w:rPr>
      </w:pPr>
      <w:r w:rsidRPr="004C4558">
        <w:rPr>
          <w:rFonts w:eastAsiaTheme="minorEastAsia"/>
        </w:rPr>
        <w:t xml:space="preserve">addition/release/change of a </w:t>
      </w:r>
      <w:proofErr w:type="spellStart"/>
      <w:r w:rsidRPr="004C4558">
        <w:rPr>
          <w:rFonts w:eastAsiaTheme="minorEastAsia"/>
        </w:rPr>
        <w:t>SCell</w:t>
      </w:r>
      <w:proofErr w:type="spellEnd"/>
      <w:r w:rsidRPr="004C4558">
        <w:rPr>
          <w:rFonts w:eastAsiaTheme="minorEastAsia"/>
        </w:rPr>
        <w:t xml:space="preserve"> under CA </w:t>
      </w:r>
    </w:p>
    <w:p w14:paraId="0FCDB8FD" w14:textId="77777777" w:rsidR="004C4558" w:rsidRPr="004C4558" w:rsidRDefault="004C4558" w:rsidP="004C4558">
      <w:pPr>
        <w:pStyle w:val="ListParagraph"/>
        <w:numPr>
          <w:ilvl w:val="1"/>
          <w:numId w:val="13"/>
        </w:numPr>
        <w:tabs>
          <w:tab w:val="clear" w:pos="1440"/>
        </w:tabs>
        <w:ind w:left="567" w:hanging="283"/>
        <w:rPr>
          <w:rFonts w:eastAsiaTheme="minorEastAsia"/>
        </w:rPr>
      </w:pPr>
      <w:r w:rsidRPr="004C4558">
        <w:rPr>
          <w:rFonts w:eastAsiaTheme="minorEastAsia"/>
        </w:rPr>
        <w:t>BWP switching by RRC</w:t>
      </w:r>
    </w:p>
    <w:p w14:paraId="2CF13747" w14:textId="4D351161" w:rsidR="0055405D" w:rsidRPr="00E2498E" w:rsidRDefault="004C4558" w:rsidP="00962F23">
      <w:pPr>
        <w:rPr>
          <w:rFonts w:eastAsiaTheme="minorEastAsia"/>
        </w:rPr>
      </w:pPr>
      <w:r>
        <w:rPr>
          <w:rFonts w:eastAsiaTheme="minorEastAsia"/>
        </w:rPr>
        <w:t>to identify whether Pre-MG need</w:t>
      </w:r>
      <w:r w:rsidR="005818AB">
        <w:rPr>
          <w:rFonts w:eastAsiaTheme="minorEastAsia"/>
        </w:rPr>
        <w:t>s to be activated</w:t>
      </w:r>
      <w:r>
        <w:rPr>
          <w:rFonts w:eastAsiaTheme="minorEastAsia"/>
        </w:rPr>
        <w:t xml:space="preserve"> </w:t>
      </w:r>
      <w:r w:rsidR="0055405D" w:rsidRPr="00E2498E">
        <w:rPr>
          <w:rFonts w:eastAsiaTheme="minorEastAsia"/>
        </w:rPr>
        <w:t xml:space="preserve">can only be evaluated after reception of the </w:t>
      </w:r>
      <w:r w:rsidR="005818AB">
        <w:rPr>
          <w:rFonts w:eastAsiaTheme="minorEastAsia"/>
        </w:rPr>
        <w:t>RRC</w:t>
      </w:r>
      <w:r w:rsidR="0055405D" w:rsidRPr="00E2498E">
        <w:rPr>
          <w:rFonts w:eastAsiaTheme="minorEastAsia"/>
        </w:rPr>
        <w:t xml:space="preserve"> reconfiguration message</w:t>
      </w:r>
      <w:r w:rsidR="005818AB">
        <w:rPr>
          <w:rFonts w:eastAsiaTheme="minorEastAsia"/>
        </w:rPr>
        <w:t xml:space="preserve"> containing the MO and </w:t>
      </w:r>
      <w:proofErr w:type="spellStart"/>
      <w:r w:rsidR="005818AB">
        <w:rPr>
          <w:rFonts w:eastAsiaTheme="minorEastAsia"/>
        </w:rPr>
        <w:t>SCell</w:t>
      </w:r>
      <w:proofErr w:type="spellEnd"/>
      <w:r w:rsidR="005818AB">
        <w:rPr>
          <w:rFonts w:eastAsiaTheme="minorEastAsia"/>
        </w:rPr>
        <w:t xml:space="preserve"> related information</w:t>
      </w:r>
      <w:r w:rsidR="0055405D" w:rsidRPr="00E2498E">
        <w:rPr>
          <w:rFonts w:eastAsiaTheme="minorEastAsia"/>
        </w:rPr>
        <w:t xml:space="preserve">. </w:t>
      </w:r>
      <w:r w:rsidR="00962F23">
        <w:rPr>
          <w:rFonts w:eastAsiaTheme="minorEastAsia"/>
        </w:rPr>
        <w:t>Note, t</w:t>
      </w:r>
      <w:r w:rsidR="00962F23" w:rsidRPr="00962F23">
        <w:rPr>
          <w:rFonts w:eastAsiaTheme="minorEastAsia"/>
        </w:rPr>
        <w:t xml:space="preserve">he case of LPP positioning request is dealt with in section 2.1. </w:t>
      </w:r>
      <w:r w:rsidR="005818AB">
        <w:rPr>
          <w:rFonts w:eastAsiaTheme="minorEastAsia"/>
        </w:rPr>
        <w:t>In general, we support the addition of the</w:t>
      </w:r>
      <w:r w:rsidR="00962F23">
        <w:rPr>
          <w:rFonts w:eastAsiaTheme="minorEastAsia"/>
        </w:rPr>
        <w:t xml:space="preserve"> listed</w:t>
      </w:r>
      <w:r w:rsidR="005818AB">
        <w:rPr>
          <w:rFonts w:eastAsiaTheme="minorEastAsia"/>
        </w:rPr>
        <w:t xml:space="preserve"> trigger events as Pre-MG may be configured for a longer </w:t>
      </w:r>
      <w:proofErr w:type="gramStart"/>
      <w:r w:rsidR="005818AB">
        <w:rPr>
          <w:rFonts w:eastAsiaTheme="minorEastAsia"/>
        </w:rPr>
        <w:t>time period</w:t>
      </w:r>
      <w:proofErr w:type="gramEnd"/>
      <w:r w:rsidR="005818AB">
        <w:rPr>
          <w:rFonts w:eastAsiaTheme="minorEastAsia"/>
        </w:rPr>
        <w:t>. For BWP switching by RRC, this can be combined with t</w:t>
      </w:r>
      <w:r w:rsidR="00962F23">
        <w:rPr>
          <w:rFonts w:eastAsiaTheme="minorEastAsia"/>
        </w:rPr>
        <w:t xml:space="preserve">he Pre-MG activation/deactivation RRC message in case of </w:t>
      </w:r>
      <w:proofErr w:type="spellStart"/>
      <w:r w:rsidR="00962F23">
        <w:rPr>
          <w:rFonts w:eastAsiaTheme="minorEastAsia"/>
        </w:rPr>
        <w:t>signalling</w:t>
      </w:r>
      <w:proofErr w:type="spellEnd"/>
      <w:r w:rsidR="00962F23">
        <w:rPr>
          <w:rFonts w:eastAsiaTheme="minorEastAsia"/>
        </w:rPr>
        <w:t xml:space="preserve">-based Pre-MG activation/deactivation. </w:t>
      </w:r>
    </w:p>
    <w:p w14:paraId="3CE26321" w14:textId="07E89E9E" w:rsidR="0055405D" w:rsidRPr="00E2498E" w:rsidRDefault="0055405D" w:rsidP="0055405D">
      <w:pPr>
        <w:overflowPunct w:val="0"/>
        <w:autoSpaceDE w:val="0"/>
        <w:autoSpaceDN w:val="0"/>
        <w:adjustRightInd w:val="0"/>
        <w:spacing w:after="180"/>
        <w:rPr>
          <w:rFonts w:eastAsia="Calibri" w:cs="Times New Roman"/>
          <w:szCs w:val="20"/>
          <w:lang w:val="en-GB"/>
        </w:rPr>
      </w:pPr>
      <w:r w:rsidRPr="00E2498E">
        <w:rPr>
          <w:rFonts w:eastAsia="Calibri" w:cs="Times New Roman"/>
          <w:szCs w:val="20"/>
          <w:lang w:val="en-GB"/>
        </w:rPr>
        <w:t>This yields to following proposal</w:t>
      </w:r>
      <w:r w:rsidR="00962F23">
        <w:rPr>
          <w:rFonts w:eastAsia="Calibri" w:cs="Times New Roman"/>
          <w:szCs w:val="20"/>
          <w:lang w:val="en-GB"/>
        </w:rPr>
        <w:t>s</w:t>
      </w:r>
      <w:r w:rsidRPr="00E2498E">
        <w:rPr>
          <w:rFonts w:eastAsia="Calibri" w:cs="Times New Roman"/>
          <w:szCs w:val="20"/>
          <w:lang w:val="en-GB"/>
        </w:rPr>
        <w:t>:</w:t>
      </w:r>
    </w:p>
    <w:p w14:paraId="0CD3D014" w14:textId="77777777" w:rsidR="00962F23" w:rsidRDefault="0055405D" w:rsidP="00962F23">
      <w:pPr>
        <w:pStyle w:val="RAN4proposal"/>
        <w:spacing w:after="60"/>
        <w:ind w:left="1134" w:hanging="1134"/>
        <w:rPr>
          <w:lang w:val="en-GB"/>
        </w:rPr>
      </w:pPr>
      <w:r w:rsidRPr="00E2498E">
        <w:rPr>
          <w:lang w:val="en-GB"/>
        </w:rPr>
        <w:tab/>
      </w:r>
      <w:r w:rsidR="00962F23">
        <w:rPr>
          <w:lang w:val="en-GB"/>
        </w:rPr>
        <w:t>RAN4 to consider additional trigger events f</w:t>
      </w:r>
      <w:r w:rsidRPr="00E2498E">
        <w:rPr>
          <w:lang w:val="en-GB"/>
        </w:rPr>
        <w:t xml:space="preserve">or </w:t>
      </w:r>
      <w:r w:rsidR="00962F23">
        <w:rPr>
          <w:lang w:val="en-GB"/>
        </w:rPr>
        <w:t xml:space="preserve">pre-MG activation such as </w:t>
      </w:r>
      <w:r w:rsidR="00962F23" w:rsidRPr="00962F23">
        <w:rPr>
          <w:lang w:val="en-GB"/>
        </w:rPr>
        <w:t xml:space="preserve">activation/de-activation of </w:t>
      </w:r>
      <w:proofErr w:type="spellStart"/>
      <w:r w:rsidR="00962F23" w:rsidRPr="00962F23">
        <w:rPr>
          <w:lang w:val="en-GB"/>
        </w:rPr>
        <w:t>SCell</w:t>
      </w:r>
      <w:proofErr w:type="spellEnd"/>
      <w:r w:rsidR="00962F23" w:rsidRPr="00962F23">
        <w:rPr>
          <w:lang w:val="en-GB"/>
        </w:rPr>
        <w:t>(s)</w:t>
      </w:r>
      <w:r w:rsidR="00962F23">
        <w:rPr>
          <w:lang w:val="en-GB"/>
        </w:rPr>
        <w:t xml:space="preserve">, </w:t>
      </w:r>
      <w:r w:rsidR="00962F23" w:rsidRPr="00962F23">
        <w:rPr>
          <w:lang w:val="en-GB"/>
        </w:rPr>
        <w:t>addition/removal of any measurement object(s)</w:t>
      </w:r>
      <w:r w:rsidR="00962F23">
        <w:rPr>
          <w:lang w:val="en-GB"/>
        </w:rPr>
        <w:t xml:space="preserve">, </w:t>
      </w:r>
      <w:r w:rsidR="00962F23" w:rsidRPr="00962F23">
        <w:rPr>
          <w:lang w:val="en-GB"/>
        </w:rPr>
        <w:t xml:space="preserve">addition/release/change of a </w:t>
      </w:r>
      <w:proofErr w:type="spellStart"/>
      <w:r w:rsidR="00962F23" w:rsidRPr="00962F23">
        <w:rPr>
          <w:lang w:val="en-GB"/>
        </w:rPr>
        <w:t>SCell</w:t>
      </w:r>
      <w:proofErr w:type="spellEnd"/>
      <w:r w:rsidR="00962F23" w:rsidRPr="00962F23">
        <w:rPr>
          <w:lang w:val="en-GB"/>
        </w:rPr>
        <w:t xml:space="preserve"> under CA</w:t>
      </w:r>
      <w:r w:rsidR="00962F23">
        <w:rPr>
          <w:lang w:val="en-GB"/>
        </w:rPr>
        <w:t xml:space="preserve"> and </w:t>
      </w:r>
      <w:r w:rsidR="00962F23" w:rsidRPr="00962F23">
        <w:rPr>
          <w:lang w:val="en-GB"/>
        </w:rPr>
        <w:t>BWP switching by RRC</w:t>
      </w:r>
      <w:r w:rsidR="00962F23">
        <w:rPr>
          <w:lang w:val="en-GB"/>
        </w:rPr>
        <w:t xml:space="preserve">. </w:t>
      </w:r>
    </w:p>
    <w:p w14:paraId="1560710D" w14:textId="30DC790F" w:rsidR="000E2E9B" w:rsidRPr="00622C68" w:rsidRDefault="00962F23" w:rsidP="000E2E9B">
      <w:pPr>
        <w:pStyle w:val="RAN4proposal"/>
        <w:spacing w:after="60"/>
        <w:ind w:left="1134" w:hanging="1134"/>
        <w:rPr>
          <w:lang w:val="en-GB"/>
        </w:rPr>
      </w:pPr>
      <w:r>
        <w:rPr>
          <w:lang w:val="en-GB"/>
        </w:rPr>
        <w:tab/>
        <w:t>For signalling-based Pre-MG activation/deactivation, RRC based BWP switching command and Pre-MG activation/deactivation status indication are combined in the same RRC message</w:t>
      </w:r>
      <w:r w:rsidR="0055405D" w:rsidRPr="00E2498E">
        <w:rPr>
          <w:lang w:val="en-GB"/>
        </w:rPr>
        <w:t>.</w:t>
      </w:r>
      <w:r w:rsidR="0055405D" w:rsidRPr="00211FD3">
        <w:rPr>
          <w:lang w:val="en-GB"/>
        </w:rPr>
        <w:t xml:space="preserve"> </w:t>
      </w:r>
      <w:r w:rsidR="0055405D">
        <w:rPr>
          <w:lang w:val="en-GB"/>
        </w:rPr>
        <w:t xml:space="preserve"> </w:t>
      </w:r>
    </w:p>
    <w:p w14:paraId="64D92259" w14:textId="54947E82" w:rsidR="0055405D" w:rsidRPr="00622C68" w:rsidRDefault="0055405D" w:rsidP="0055405D">
      <w:pPr>
        <w:pStyle w:val="RAN4H2"/>
        <w:ind w:left="709" w:hanging="709"/>
        <w:rPr>
          <w:rFonts w:eastAsia="Calibri"/>
          <w:lang w:val="en-GB"/>
        </w:rPr>
      </w:pPr>
      <w:r w:rsidRPr="00622C68">
        <w:rPr>
          <w:rFonts w:eastAsia="Calibri"/>
          <w:lang w:val="en-GB"/>
        </w:rPr>
        <w:t>Use case CA with single CC based BWP switching</w:t>
      </w:r>
    </w:p>
    <w:p w14:paraId="790791D0" w14:textId="77777777" w:rsidR="0055405D" w:rsidRPr="00622C68" w:rsidRDefault="0055405D" w:rsidP="0055405D">
      <w:pPr>
        <w:pStyle w:val="RAN4H3"/>
        <w:rPr>
          <w:lang w:val="en-GB"/>
        </w:rPr>
      </w:pPr>
      <w:r w:rsidRPr="00622C68">
        <w:t>Pre-MG configuration in case of CA</w:t>
      </w:r>
    </w:p>
    <w:p w14:paraId="3271BE77" w14:textId="77777777" w:rsidR="0055405D" w:rsidRPr="00622C68" w:rsidRDefault="0055405D" w:rsidP="0055405D">
      <w:pPr>
        <w:rPr>
          <w:lang w:val="en-GB"/>
        </w:rPr>
      </w:pPr>
      <w:r w:rsidRPr="00622C68">
        <w:rPr>
          <w:lang w:val="en-GB"/>
        </w:rPr>
        <w:lastRenderedPageBreak/>
        <w:t xml:space="preserve">Regarding Pre-MG configuration in case of CA, signalling extensions in the RRC Reconfiguration message for the signalling-based Pre-MG activation are not needed from RAN4 point of view except that the initial Pre-MG activation/deactivation status needs to be indicated per BWP of each CA carrier (CC). Network and UE can then derive, if Pre-MG is needed for measurements in the active DL BWP per each CA carrier or if they can be performed gapless. </w:t>
      </w:r>
    </w:p>
    <w:p w14:paraId="50A4B645" w14:textId="77777777" w:rsidR="0055405D" w:rsidRPr="00622C68" w:rsidRDefault="0055405D" w:rsidP="0055405D">
      <w:pPr>
        <w:rPr>
          <w:lang w:val="en-GB"/>
        </w:rPr>
      </w:pPr>
      <w:r w:rsidRPr="00622C68">
        <w:rPr>
          <w:lang w:val="en-GB"/>
        </w:rPr>
        <w:t>This yields to following proposal:</w:t>
      </w:r>
    </w:p>
    <w:p w14:paraId="59F14324" w14:textId="77777777" w:rsidR="0055405D" w:rsidRPr="00622C68" w:rsidRDefault="0055405D" w:rsidP="0055405D">
      <w:pPr>
        <w:pStyle w:val="RAN4proposal"/>
        <w:ind w:left="1134" w:hanging="1134"/>
        <w:rPr>
          <w:lang w:val="en-GB"/>
        </w:rPr>
      </w:pPr>
      <w:r w:rsidRPr="00622C68">
        <w:rPr>
          <w:lang w:val="en-GB"/>
        </w:rPr>
        <w:tab/>
        <w:t>In case of CA, no signalling extensions in the RRC Reconfiguration message for Pre-MG configuration are needed other than to indicate the initial Pre-MG activation/deactivation status per BWP of each CC to the UE.</w:t>
      </w:r>
    </w:p>
    <w:p w14:paraId="17A9A043" w14:textId="77777777" w:rsidR="0055405D" w:rsidRPr="00622C68" w:rsidRDefault="0055405D" w:rsidP="0055405D">
      <w:pPr>
        <w:pStyle w:val="RAN4H3"/>
        <w:rPr>
          <w:lang w:val="en-GB"/>
        </w:rPr>
      </w:pPr>
      <w:r w:rsidRPr="00622C68">
        <w:t>Pre-MG activation/deactivation in case of CA</w:t>
      </w:r>
    </w:p>
    <w:p w14:paraId="6175D832" w14:textId="6DA69597" w:rsidR="0055405D" w:rsidRPr="00622C68" w:rsidRDefault="0055405D" w:rsidP="0055405D">
      <w:pPr>
        <w:rPr>
          <w:rFonts w:eastAsia="Times New Roman" w:cs="Times New Roman"/>
          <w:color w:val="000000" w:themeColor="text1"/>
        </w:rPr>
      </w:pPr>
      <w:r w:rsidRPr="00622C68">
        <w:rPr>
          <w:rFonts w:eastAsia="Times New Roman" w:cs="Times New Roman"/>
          <w:color w:val="000000" w:themeColor="text1"/>
        </w:rPr>
        <w:t xml:space="preserve">Upon BWP switching in one of the CCs, the need for Pre-MG, </w:t>
      </w:r>
      <w:proofErr w:type="gramStart"/>
      <w:r w:rsidRPr="00622C68">
        <w:rPr>
          <w:rFonts w:eastAsia="Times New Roman" w:cs="Times New Roman"/>
          <w:color w:val="000000" w:themeColor="text1"/>
        </w:rPr>
        <w:t>i.e.</w:t>
      </w:r>
      <w:proofErr w:type="gramEnd"/>
      <w:r w:rsidRPr="00622C68">
        <w:rPr>
          <w:rFonts w:eastAsia="Times New Roman" w:cs="Times New Roman"/>
          <w:color w:val="000000" w:themeColor="text1"/>
        </w:rPr>
        <w:t xml:space="preserve"> if Pre-MG is active (ON) or inactive (OFF), for all CC's is evaluated as discussed at RAN4 #101</w:t>
      </w:r>
      <w:r w:rsidR="001B54E8" w:rsidRPr="00622C68">
        <w:rPr>
          <w:rFonts w:eastAsia="Times New Roman" w:cs="Times New Roman"/>
          <w:color w:val="000000" w:themeColor="text1"/>
        </w:rPr>
        <w:t>bis</w:t>
      </w:r>
      <w:r w:rsidRPr="00622C68">
        <w:rPr>
          <w:rFonts w:eastAsia="Times New Roman" w:cs="Times New Roman"/>
          <w:color w:val="000000" w:themeColor="text1"/>
        </w:rPr>
        <w:t>-e [</w:t>
      </w:r>
      <w:r w:rsidR="001B54E8" w:rsidRPr="00622C68">
        <w:rPr>
          <w:rFonts w:eastAsia="Times New Roman" w:cs="Times New Roman"/>
          <w:color w:val="000000" w:themeColor="text1"/>
        </w:rPr>
        <w:t>3</w:t>
      </w:r>
      <w:r w:rsidRPr="00622C68">
        <w:rPr>
          <w:rFonts w:eastAsia="Times New Roman" w:cs="Times New Roman"/>
          <w:color w:val="000000" w:themeColor="text1"/>
        </w:rPr>
        <w:t>]</w:t>
      </w:r>
      <w:r w:rsidR="0061569F" w:rsidRPr="00622C68">
        <w:rPr>
          <w:rFonts w:eastAsia="Times New Roman" w:cs="Times New Roman"/>
          <w:color w:val="000000" w:themeColor="text1"/>
        </w:rPr>
        <w:t xml:space="preserve"> and listed FFS for issue</w:t>
      </w:r>
      <w:r w:rsidR="00ED4EC5">
        <w:rPr>
          <w:rFonts w:eastAsia="Times New Roman" w:cs="Times New Roman"/>
          <w:color w:val="000000" w:themeColor="text1"/>
        </w:rPr>
        <w:t xml:space="preserve"> </w:t>
      </w:r>
      <w:r w:rsidR="0061569F" w:rsidRPr="00622C68">
        <w:rPr>
          <w:rFonts w:eastAsia="Times New Roman" w:cs="Times New Roman"/>
          <w:color w:val="000000" w:themeColor="text1"/>
        </w:rPr>
        <w:t>2a-1</w:t>
      </w:r>
      <w:r w:rsidR="00622C68" w:rsidRPr="00622C68">
        <w:rPr>
          <w:rFonts w:eastAsia="Times New Roman" w:cs="Times New Roman"/>
          <w:color w:val="000000" w:themeColor="text1"/>
        </w:rPr>
        <w:t xml:space="preserve"> </w:t>
      </w:r>
      <w:r w:rsidR="0061569F" w:rsidRPr="00622C68">
        <w:rPr>
          <w:rFonts w:eastAsia="Times New Roman" w:cs="Times New Roman"/>
          <w:color w:val="000000" w:themeColor="text1"/>
        </w:rPr>
        <w:t>in [2]</w:t>
      </w:r>
      <w:r w:rsidRPr="00622C68">
        <w:rPr>
          <w:rFonts w:eastAsia="Times New Roman" w:cs="Times New Roman"/>
          <w:color w:val="000000" w:themeColor="text1"/>
        </w:rPr>
        <w:t xml:space="preserve">: </w:t>
      </w:r>
    </w:p>
    <w:tbl>
      <w:tblPr>
        <w:tblStyle w:val="TableGrid"/>
        <w:tblW w:w="0" w:type="auto"/>
        <w:tblLook w:val="04A0" w:firstRow="1" w:lastRow="0" w:firstColumn="1" w:lastColumn="0" w:noHBand="0" w:noVBand="1"/>
      </w:tblPr>
      <w:tblGrid>
        <w:gridCol w:w="9617"/>
      </w:tblGrid>
      <w:tr w:rsidR="0061569F" w:rsidRPr="00622C68" w14:paraId="1D444B0B" w14:textId="77777777" w:rsidTr="0061569F">
        <w:tc>
          <w:tcPr>
            <w:tcW w:w="9617" w:type="dxa"/>
          </w:tcPr>
          <w:p w14:paraId="5FFF93E6" w14:textId="2BE2E741" w:rsidR="0061569F" w:rsidRPr="00622C68" w:rsidRDefault="0061569F" w:rsidP="0061569F">
            <w:pPr>
              <w:pStyle w:val="ListParagraph"/>
              <w:numPr>
                <w:ilvl w:val="0"/>
                <w:numId w:val="25"/>
              </w:numPr>
              <w:overflowPunct w:val="0"/>
              <w:autoSpaceDE w:val="0"/>
              <w:autoSpaceDN w:val="0"/>
              <w:adjustRightInd w:val="0"/>
              <w:spacing w:after="60"/>
              <w:contextualSpacing w:val="0"/>
              <w:textAlignment w:val="baseline"/>
              <w:rPr>
                <w:rFonts w:eastAsiaTheme="minorEastAsia"/>
                <w:bCs/>
              </w:rPr>
            </w:pPr>
            <w:r w:rsidRPr="00622C68">
              <w:rPr>
                <w:rFonts w:eastAsiaTheme="minorEastAsia"/>
                <w:bCs/>
              </w:rPr>
              <w:t>FFS on the rules on how to combine the individual per-BWP pre-MG status.</w:t>
            </w:r>
          </w:p>
          <w:p w14:paraId="6AD9D384" w14:textId="77777777" w:rsidR="0061569F" w:rsidRPr="00622C68" w:rsidRDefault="0061569F" w:rsidP="0061569F">
            <w:pPr>
              <w:pStyle w:val="ListParagraph"/>
              <w:numPr>
                <w:ilvl w:val="1"/>
                <w:numId w:val="25"/>
              </w:numPr>
              <w:overflowPunct w:val="0"/>
              <w:autoSpaceDE w:val="0"/>
              <w:autoSpaceDN w:val="0"/>
              <w:adjustRightInd w:val="0"/>
              <w:spacing w:after="60"/>
              <w:contextualSpacing w:val="0"/>
              <w:textAlignment w:val="baseline"/>
              <w:rPr>
                <w:rFonts w:eastAsiaTheme="minorEastAsia"/>
                <w:bCs/>
              </w:rPr>
            </w:pPr>
            <w:r w:rsidRPr="00622C68">
              <w:rPr>
                <w:rFonts w:eastAsiaTheme="minorEastAsia"/>
                <w:bCs/>
              </w:rPr>
              <w:t>Option 1a</w:t>
            </w:r>
          </w:p>
          <w:p w14:paraId="41945D8C" w14:textId="77777777" w:rsidR="0061569F" w:rsidRPr="00622C68" w:rsidRDefault="0061569F" w:rsidP="0061569F">
            <w:pPr>
              <w:pStyle w:val="ListParagraph"/>
              <w:numPr>
                <w:ilvl w:val="2"/>
                <w:numId w:val="25"/>
              </w:numPr>
              <w:overflowPunct w:val="0"/>
              <w:autoSpaceDE w:val="0"/>
              <w:autoSpaceDN w:val="0"/>
              <w:adjustRightInd w:val="0"/>
              <w:spacing w:after="60"/>
              <w:contextualSpacing w:val="0"/>
              <w:textAlignment w:val="baseline"/>
              <w:rPr>
                <w:rFonts w:eastAsiaTheme="minorEastAsia"/>
                <w:bCs/>
              </w:rPr>
            </w:pPr>
            <w:r w:rsidRPr="00622C68">
              <w:rPr>
                <w:rFonts w:eastAsiaTheme="minorEastAsia"/>
                <w:bCs/>
              </w:rPr>
              <w:t xml:space="preserve">When configured with per-UE gap, </w:t>
            </w:r>
          </w:p>
          <w:p w14:paraId="73D5A198" w14:textId="77777777" w:rsidR="0061569F" w:rsidRPr="00622C68" w:rsidRDefault="0061569F" w:rsidP="0061569F">
            <w:pPr>
              <w:pStyle w:val="ListParagraph"/>
              <w:numPr>
                <w:ilvl w:val="3"/>
                <w:numId w:val="27"/>
              </w:numPr>
              <w:overflowPunct w:val="0"/>
              <w:autoSpaceDE w:val="0"/>
              <w:autoSpaceDN w:val="0"/>
              <w:adjustRightInd w:val="0"/>
              <w:spacing w:after="60"/>
              <w:contextualSpacing w:val="0"/>
              <w:textAlignment w:val="baseline"/>
              <w:rPr>
                <w:rFonts w:eastAsiaTheme="minorEastAsia"/>
                <w:bCs/>
              </w:rPr>
            </w:pPr>
            <w:r w:rsidRPr="00622C68">
              <w:rPr>
                <w:rFonts w:eastAsiaTheme="minorEastAsia"/>
                <w:bCs/>
              </w:rPr>
              <w:t xml:space="preserve">assume the per-UE gap is ON as long as the pre-MG status of active DL BWP in one of the CCs is ON, </w:t>
            </w:r>
          </w:p>
          <w:p w14:paraId="65A526F9" w14:textId="77777777" w:rsidR="0061569F" w:rsidRPr="00622C68" w:rsidRDefault="0061569F" w:rsidP="0061569F">
            <w:pPr>
              <w:pStyle w:val="ListParagraph"/>
              <w:numPr>
                <w:ilvl w:val="3"/>
                <w:numId w:val="27"/>
              </w:numPr>
              <w:overflowPunct w:val="0"/>
              <w:autoSpaceDE w:val="0"/>
              <w:autoSpaceDN w:val="0"/>
              <w:adjustRightInd w:val="0"/>
              <w:spacing w:after="60"/>
              <w:contextualSpacing w:val="0"/>
              <w:textAlignment w:val="baseline"/>
              <w:rPr>
                <w:rFonts w:eastAsiaTheme="minorEastAsia"/>
                <w:bCs/>
              </w:rPr>
            </w:pPr>
            <w:r w:rsidRPr="00622C68">
              <w:rPr>
                <w:rFonts w:eastAsiaTheme="minorEastAsia"/>
                <w:bCs/>
              </w:rPr>
              <w:t xml:space="preserve">and assume the per-UE gap is OFF only if the pre-MG status of active DL BWP in all CCs </w:t>
            </w:r>
            <w:proofErr w:type="gramStart"/>
            <w:r w:rsidRPr="00622C68">
              <w:rPr>
                <w:rFonts w:eastAsiaTheme="minorEastAsia"/>
                <w:bCs/>
              </w:rPr>
              <w:t>are</w:t>
            </w:r>
            <w:proofErr w:type="gramEnd"/>
            <w:r w:rsidRPr="00622C68">
              <w:rPr>
                <w:rFonts w:eastAsiaTheme="minorEastAsia"/>
                <w:bCs/>
              </w:rPr>
              <w:t xml:space="preserve"> OFF. </w:t>
            </w:r>
          </w:p>
          <w:p w14:paraId="0BD507E2" w14:textId="77777777" w:rsidR="0061569F" w:rsidRPr="00622C68" w:rsidRDefault="0061569F" w:rsidP="0061569F">
            <w:pPr>
              <w:pStyle w:val="ListParagraph"/>
              <w:numPr>
                <w:ilvl w:val="2"/>
                <w:numId w:val="25"/>
              </w:numPr>
              <w:overflowPunct w:val="0"/>
              <w:autoSpaceDE w:val="0"/>
              <w:autoSpaceDN w:val="0"/>
              <w:adjustRightInd w:val="0"/>
              <w:spacing w:after="60"/>
              <w:contextualSpacing w:val="0"/>
              <w:textAlignment w:val="baseline"/>
              <w:rPr>
                <w:rFonts w:eastAsiaTheme="minorEastAsia"/>
                <w:bCs/>
              </w:rPr>
            </w:pPr>
            <w:r w:rsidRPr="00622C68">
              <w:rPr>
                <w:rFonts w:eastAsiaTheme="minorEastAsia"/>
                <w:bCs/>
              </w:rPr>
              <w:t xml:space="preserve">When configured with per-FR gap, </w:t>
            </w:r>
          </w:p>
          <w:p w14:paraId="069C3263" w14:textId="77777777" w:rsidR="0061569F" w:rsidRPr="00622C68" w:rsidRDefault="0061569F" w:rsidP="0061569F">
            <w:pPr>
              <w:pStyle w:val="ListParagraph"/>
              <w:numPr>
                <w:ilvl w:val="3"/>
                <w:numId w:val="28"/>
              </w:numPr>
              <w:overflowPunct w:val="0"/>
              <w:autoSpaceDE w:val="0"/>
              <w:autoSpaceDN w:val="0"/>
              <w:adjustRightInd w:val="0"/>
              <w:spacing w:after="60"/>
              <w:contextualSpacing w:val="0"/>
              <w:textAlignment w:val="baseline"/>
              <w:rPr>
                <w:rFonts w:eastAsiaTheme="minorEastAsia"/>
                <w:bCs/>
              </w:rPr>
            </w:pPr>
            <w:r w:rsidRPr="00622C68">
              <w:rPr>
                <w:rFonts w:eastAsiaTheme="minorEastAsia"/>
                <w:bCs/>
              </w:rPr>
              <w:t xml:space="preserve">assume the gap is ON as long as the pre-MG status of active DL BWP in one of the CCs in the same FR is ON, </w:t>
            </w:r>
          </w:p>
          <w:p w14:paraId="3145A5CE" w14:textId="77777777" w:rsidR="0061569F" w:rsidRPr="00622C68" w:rsidRDefault="0061569F" w:rsidP="0061569F">
            <w:pPr>
              <w:pStyle w:val="ListParagraph"/>
              <w:numPr>
                <w:ilvl w:val="3"/>
                <w:numId w:val="28"/>
              </w:numPr>
              <w:overflowPunct w:val="0"/>
              <w:autoSpaceDE w:val="0"/>
              <w:autoSpaceDN w:val="0"/>
              <w:adjustRightInd w:val="0"/>
              <w:spacing w:after="60"/>
              <w:contextualSpacing w:val="0"/>
              <w:textAlignment w:val="baseline"/>
              <w:rPr>
                <w:rFonts w:eastAsiaTheme="minorEastAsia"/>
                <w:bCs/>
              </w:rPr>
            </w:pPr>
            <w:r w:rsidRPr="00622C68">
              <w:rPr>
                <w:rFonts w:eastAsiaTheme="minorEastAsia"/>
                <w:bCs/>
              </w:rPr>
              <w:t>and assume the gap is OFF only if the pre-MG status of active DL active DL BWP in all CCs in the same FR are OFF</w:t>
            </w:r>
          </w:p>
          <w:p w14:paraId="57F69F42" w14:textId="77777777" w:rsidR="0061569F" w:rsidRPr="00622C68" w:rsidRDefault="0061569F" w:rsidP="0061569F">
            <w:pPr>
              <w:pStyle w:val="ListParagraph"/>
              <w:numPr>
                <w:ilvl w:val="1"/>
                <w:numId w:val="25"/>
              </w:numPr>
              <w:overflowPunct w:val="0"/>
              <w:autoSpaceDE w:val="0"/>
              <w:autoSpaceDN w:val="0"/>
              <w:adjustRightInd w:val="0"/>
              <w:spacing w:after="60"/>
              <w:contextualSpacing w:val="0"/>
              <w:textAlignment w:val="baseline"/>
              <w:rPr>
                <w:rFonts w:eastAsiaTheme="minorEastAsia"/>
                <w:bCs/>
              </w:rPr>
            </w:pPr>
            <w:r w:rsidRPr="00622C68">
              <w:rPr>
                <w:rFonts w:eastAsiaTheme="minorEastAsia"/>
                <w:bCs/>
              </w:rPr>
              <w:t xml:space="preserve">Option 1b </w:t>
            </w:r>
          </w:p>
          <w:p w14:paraId="2B48957F" w14:textId="77777777" w:rsidR="0061569F" w:rsidRPr="00622C68" w:rsidRDefault="0061569F" w:rsidP="0061569F">
            <w:pPr>
              <w:pStyle w:val="ListParagraph"/>
              <w:numPr>
                <w:ilvl w:val="2"/>
                <w:numId w:val="25"/>
              </w:numPr>
              <w:overflowPunct w:val="0"/>
              <w:autoSpaceDE w:val="0"/>
              <w:autoSpaceDN w:val="0"/>
              <w:adjustRightInd w:val="0"/>
              <w:spacing w:after="60"/>
              <w:contextualSpacing w:val="0"/>
              <w:textAlignment w:val="baseline"/>
              <w:rPr>
                <w:rFonts w:eastAsiaTheme="minorEastAsia"/>
                <w:bCs/>
              </w:rPr>
            </w:pPr>
            <w:r w:rsidRPr="00622C68">
              <w:rPr>
                <w:rFonts w:eastAsiaTheme="minorEastAsia"/>
                <w:bCs/>
              </w:rPr>
              <w:t xml:space="preserve">For per-UE pre-MG, </w:t>
            </w:r>
          </w:p>
          <w:p w14:paraId="1A9BFFE8" w14:textId="77777777" w:rsidR="0061569F" w:rsidRPr="00622C68" w:rsidRDefault="0061569F" w:rsidP="0061569F">
            <w:pPr>
              <w:pStyle w:val="ListParagraph"/>
              <w:numPr>
                <w:ilvl w:val="3"/>
                <w:numId w:val="29"/>
              </w:numPr>
              <w:overflowPunct w:val="0"/>
              <w:autoSpaceDE w:val="0"/>
              <w:autoSpaceDN w:val="0"/>
              <w:adjustRightInd w:val="0"/>
              <w:spacing w:after="60"/>
              <w:contextualSpacing w:val="0"/>
              <w:textAlignment w:val="baseline"/>
              <w:rPr>
                <w:rFonts w:eastAsiaTheme="minorEastAsia"/>
                <w:bCs/>
              </w:rPr>
            </w:pPr>
            <w:r w:rsidRPr="00622C68">
              <w:rPr>
                <w:rFonts w:eastAsiaTheme="minorEastAsia"/>
                <w:bCs/>
              </w:rPr>
              <w:t xml:space="preserve">UE assumes the pre-MG is ON as long as the pre-MG status for active DL BWP in one of the activated CCs or for one of the deactivated SCCs is ON, </w:t>
            </w:r>
          </w:p>
          <w:p w14:paraId="6DB527CB" w14:textId="77777777" w:rsidR="0061569F" w:rsidRPr="00622C68" w:rsidRDefault="0061569F" w:rsidP="0061569F">
            <w:pPr>
              <w:pStyle w:val="ListParagraph"/>
              <w:numPr>
                <w:ilvl w:val="3"/>
                <w:numId w:val="29"/>
              </w:numPr>
              <w:overflowPunct w:val="0"/>
              <w:autoSpaceDE w:val="0"/>
              <w:autoSpaceDN w:val="0"/>
              <w:adjustRightInd w:val="0"/>
              <w:spacing w:after="60"/>
              <w:contextualSpacing w:val="0"/>
              <w:textAlignment w:val="baseline"/>
              <w:rPr>
                <w:rFonts w:eastAsiaTheme="minorEastAsia"/>
                <w:bCs/>
              </w:rPr>
            </w:pPr>
            <w:r w:rsidRPr="00622C68">
              <w:rPr>
                <w:rFonts w:eastAsiaTheme="minorEastAsia"/>
                <w:bCs/>
              </w:rPr>
              <w:t xml:space="preserve">and assume the pre-MG is OFF only if the pre-MG status for active DL BWP in all activated CCs and for all deactivated SCCs are OFF. </w:t>
            </w:r>
          </w:p>
          <w:p w14:paraId="59C47FA5" w14:textId="77777777" w:rsidR="0061569F" w:rsidRPr="00622C68" w:rsidRDefault="0061569F" w:rsidP="0061569F">
            <w:pPr>
              <w:pStyle w:val="ListParagraph"/>
              <w:numPr>
                <w:ilvl w:val="2"/>
                <w:numId w:val="25"/>
              </w:numPr>
              <w:overflowPunct w:val="0"/>
              <w:autoSpaceDE w:val="0"/>
              <w:autoSpaceDN w:val="0"/>
              <w:adjustRightInd w:val="0"/>
              <w:spacing w:after="60"/>
              <w:contextualSpacing w:val="0"/>
              <w:textAlignment w:val="baseline"/>
              <w:rPr>
                <w:rFonts w:eastAsiaTheme="minorEastAsia"/>
                <w:bCs/>
              </w:rPr>
            </w:pPr>
            <w:r w:rsidRPr="00622C68">
              <w:rPr>
                <w:rFonts w:eastAsiaTheme="minorEastAsia"/>
                <w:bCs/>
              </w:rPr>
              <w:t xml:space="preserve">For per-FR pre-MG, </w:t>
            </w:r>
          </w:p>
          <w:p w14:paraId="6261C22B" w14:textId="77777777" w:rsidR="0061569F" w:rsidRPr="00622C68" w:rsidRDefault="0061569F" w:rsidP="0061569F">
            <w:pPr>
              <w:pStyle w:val="ListParagraph"/>
              <w:numPr>
                <w:ilvl w:val="3"/>
                <w:numId w:val="26"/>
              </w:numPr>
              <w:overflowPunct w:val="0"/>
              <w:autoSpaceDE w:val="0"/>
              <w:autoSpaceDN w:val="0"/>
              <w:adjustRightInd w:val="0"/>
              <w:spacing w:after="60"/>
              <w:contextualSpacing w:val="0"/>
              <w:textAlignment w:val="baseline"/>
              <w:rPr>
                <w:rFonts w:eastAsiaTheme="minorEastAsia"/>
                <w:bCs/>
                <w:color w:val="0070C0"/>
              </w:rPr>
            </w:pPr>
            <w:r w:rsidRPr="00622C68">
              <w:rPr>
                <w:rFonts w:eastAsiaTheme="minorEastAsia"/>
                <w:bCs/>
              </w:rPr>
              <w:t xml:space="preserve">UE assumes the pre-MG is ON as long as the pre-MG status for active DL BWP in one of the activated CCs or for one of the deactivated SCCs in the same FR is ON, </w:t>
            </w:r>
          </w:p>
          <w:p w14:paraId="1A78899F" w14:textId="583003DB" w:rsidR="0061569F" w:rsidRPr="00622C68" w:rsidRDefault="0061569F" w:rsidP="0061569F">
            <w:pPr>
              <w:pStyle w:val="ListParagraph"/>
              <w:numPr>
                <w:ilvl w:val="3"/>
                <w:numId w:val="26"/>
              </w:numPr>
              <w:overflowPunct w:val="0"/>
              <w:autoSpaceDE w:val="0"/>
              <w:autoSpaceDN w:val="0"/>
              <w:adjustRightInd w:val="0"/>
              <w:spacing w:after="60"/>
              <w:contextualSpacing w:val="0"/>
              <w:textAlignment w:val="baseline"/>
              <w:rPr>
                <w:rFonts w:eastAsiaTheme="minorEastAsia"/>
                <w:bCs/>
                <w:color w:val="0070C0"/>
              </w:rPr>
            </w:pPr>
            <w:r w:rsidRPr="00622C68">
              <w:rPr>
                <w:rFonts w:eastAsiaTheme="minorEastAsia"/>
                <w:bCs/>
              </w:rPr>
              <w:t>and assume the pre-MG is OFF only if the pre-MG status for active DL BWP in all activated CCs and for all deactivated SCCs in the same FR are OFF</w:t>
            </w:r>
          </w:p>
        </w:tc>
      </w:tr>
    </w:tbl>
    <w:p w14:paraId="09B1A1DB" w14:textId="7E937642" w:rsidR="0061569F" w:rsidRPr="00622C68" w:rsidRDefault="0061569F" w:rsidP="001C5A8E">
      <w:pPr>
        <w:spacing w:before="240"/>
        <w:rPr>
          <w:rFonts w:eastAsia="Times New Roman" w:cs="Times New Roman"/>
          <w:color w:val="000000" w:themeColor="text1"/>
        </w:rPr>
      </w:pPr>
      <w:r w:rsidRPr="00622C68">
        <w:rPr>
          <w:rFonts w:eastAsia="Times New Roman" w:cs="Times New Roman"/>
          <w:color w:val="000000" w:themeColor="text1"/>
        </w:rPr>
        <w:t xml:space="preserve">In our view, combining the individual per-BWP pre-MG status should not only take into account Pre-MG status in configured CCs but also deactivated SCC’s, for which the network has requested to perform measurements by measurement configuration. Hence option 1b is supported.  </w:t>
      </w:r>
    </w:p>
    <w:p w14:paraId="7AAD5979" w14:textId="77777777" w:rsidR="0055405D" w:rsidRPr="00622C68" w:rsidRDefault="0055405D" w:rsidP="0055405D">
      <w:pPr>
        <w:rPr>
          <w:rFonts w:eastAsia="Times New Roman" w:cs="Times New Roman"/>
          <w:color w:val="000000" w:themeColor="text1"/>
        </w:rPr>
      </w:pPr>
      <w:r w:rsidRPr="00622C68">
        <w:rPr>
          <w:rFonts w:eastAsia="Times New Roman" w:cs="Times New Roman"/>
          <w:color w:val="000000" w:themeColor="text1"/>
        </w:rPr>
        <w:t>This yields to following proposal:</w:t>
      </w:r>
    </w:p>
    <w:p w14:paraId="4E4A2439" w14:textId="7C1AB494" w:rsidR="0055405D" w:rsidRPr="00622C68" w:rsidRDefault="0055405D" w:rsidP="001C5A8E">
      <w:pPr>
        <w:pStyle w:val="RAN4proposal"/>
        <w:spacing w:after="120"/>
        <w:ind w:left="1134" w:hanging="1134"/>
        <w:rPr>
          <w:rFonts w:eastAsia="Times New Roman" w:cs="Times New Roman"/>
          <w:b w:val="0"/>
          <w:color w:val="000000" w:themeColor="text1"/>
        </w:rPr>
      </w:pPr>
      <w:r w:rsidRPr="00622C68">
        <w:tab/>
      </w:r>
      <w:r w:rsidR="0061569F" w:rsidRPr="00622C68">
        <w:t xml:space="preserve">Option 1b </w:t>
      </w:r>
      <w:r w:rsidR="00622C68" w:rsidRPr="00622C68">
        <w:rPr>
          <w:rFonts w:eastAsia="Times New Roman" w:cs="Times New Roman"/>
          <w:color w:val="000000" w:themeColor="text1"/>
        </w:rPr>
        <w:t>for issue</w:t>
      </w:r>
      <w:r w:rsidR="00ED4EC5">
        <w:rPr>
          <w:rFonts w:eastAsia="Times New Roman" w:cs="Times New Roman"/>
          <w:color w:val="000000" w:themeColor="text1"/>
        </w:rPr>
        <w:t xml:space="preserve"> </w:t>
      </w:r>
      <w:r w:rsidR="00622C68" w:rsidRPr="00622C68">
        <w:rPr>
          <w:rFonts w:eastAsia="Times New Roman" w:cs="Times New Roman"/>
          <w:color w:val="000000" w:themeColor="text1"/>
        </w:rPr>
        <w:t xml:space="preserve">2a-1 in </w:t>
      </w:r>
      <w:r w:rsidR="00622C68" w:rsidRPr="00622C68">
        <w:rPr>
          <w:rFonts w:eastAsia="Times New Roman" w:cs="Times New Roman"/>
          <w:szCs w:val="20"/>
          <w:lang w:val="en-GB"/>
        </w:rPr>
        <w:t>R4-2202614 is supported.</w:t>
      </w:r>
    </w:p>
    <w:p w14:paraId="0D5C8164" w14:textId="77777777" w:rsidR="0055405D" w:rsidRPr="00622C68" w:rsidRDefault="0055405D" w:rsidP="0055405D">
      <w:pPr>
        <w:rPr>
          <w:rFonts w:eastAsia="Times New Roman" w:cs="Times New Roman"/>
          <w:color w:val="000000" w:themeColor="text1"/>
        </w:rPr>
      </w:pPr>
      <w:r w:rsidRPr="00622C68">
        <w:rPr>
          <w:rFonts w:eastAsia="Times New Roman" w:cs="Times New Roman"/>
          <w:color w:val="000000" w:themeColor="text1"/>
        </w:rPr>
        <w:t xml:space="preserve">One further open issue is the pre-MG activation/deactivation status indication in case of pre-MG activation / deactivation being triggered by RRC </w:t>
      </w:r>
      <w:proofErr w:type="spellStart"/>
      <w:r w:rsidRPr="00622C68">
        <w:rPr>
          <w:rFonts w:eastAsia="Times New Roman" w:cs="Times New Roman"/>
          <w:color w:val="000000" w:themeColor="text1"/>
        </w:rPr>
        <w:t>signalling</w:t>
      </w:r>
      <w:proofErr w:type="spellEnd"/>
      <w:r w:rsidRPr="00622C68">
        <w:rPr>
          <w:rFonts w:eastAsia="Times New Roman" w:cs="Times New Roman"/>
          <w:color w:val="000000" w:themeColor="text1"/>
        </w:rPr>
        <w:t xml:space="preserve"> in case of CA. In this case, the status indication per BWP of each CC is sent in similar way as for the initial Pre-MG activation status sent at time of Pre-MG configuration. The RRC message, triggering Pre-MG activation / deactivation for the CA case uses the same message format as for single CC case.   </w:t>
      </w:r>
    </w:p>
    <w:p w14:paraId="30DC9546" w14:textId="77777777" w:rsidR="0055405D" w:rsidRPr="00622C68" w:rsidRDefault="0055405D" w:rsidP="0055405D">
      <w:pPr>
        <w:rPr>
          <w:rFonts w:eastAsia="Times New Roman" w:cs="Times New Roman"/>
          <w:color w:val="000000" w:themeColor="text1"/>
        </w:rPr>
      </w:pPr>
      <w:r w:rsidRPr="00622C68">
        <w:rPr>
          <w:rFonts w:eastAsia="Times New Roman" w:cs="Times New Roman"/>
          <w:color w:val="000000" w:themeColor="text1"/>
        </w:rPr>
        <w:t xml:space="preserve">This yields to following proposal: </w:t>
      </w:r>
    </w:p>
    <w:p w14:paraId="19575DE6" w14:textId="77777777" w:rsidR="0055405D" w:rsidRPr="00622C68" w:rsidRDefault="0055405D" w:rsidP="0055405D">
      <w:pPr>
        <w:pStyle w:val="RAN4proposal"/>
        <w:ind w:left="1134" w:hanging="1134"/>
      </w:pPr>
      <w:r w:rsidRPr="00622C68">
        <w:tab/>
        <w:t>The RRC message triggering Pre-MG activation / deactivation for the CA case uses the same message format as for single CC case and includes the status indication per BWP for each CC.</w:t>
      </w:r>
    </w:p>
    <w:p w14:paraId="47B9EE43" w14:textId="77777777" w:rsidR="0055405D" w:rsidRPr="00622C68" w:rsidRDefault="0055405D" w:rsidP="0055405D">
      <w:pPr>
        <w:pStyle w:val="RAN4H3"/>
      </w:pPr>
      <w:r w:rsidRPr="00622C68">
        <w:lastRenderedPageBreak/>
        <w:t>Pre-MG handling for changing between CA and non-CA configuration</w:t>
      </w:r>
    </w:p>
    <w:p w14:paraId="42F65289" w14:textId="48A25A2A" w:rsidR="0055405D" w:rsidRPr="00622C68" w:rsidRDefault="0055405D" w:rsidP="0055405D">
      <w:pPr>
        <w:rPr>
          <w:lang w:val="en-GB"/>
        </w:rPr>
      </w:pPr>
      <w:r w:rsidRPr="00622C68">
        <w:rPr>
          <w:lang w:val="en-GB"/>
        </w:rPr>
        <w:t xml:space="preserve">When moving from CA configuration to non-CA configuration, or vice versa, the network signals the addition of measurement objects / </w:t>
      </w:r>
      <w:proofErr w:type="spellStart"/>
      <w:r w:rsidRPr="00622C68">
        <w:rPr>
          <w:lang w:val="en-GB"/>
        </w:rPr>
        <w:t>SCells</w:t>
      </w:r>
      <w:proofErr w:type="spellEnd"/>
      <w:r w:rsidRPr="00622C68">
        <w:rPr>
          <w:lang w:val="en-GB"/>
        </w:rPr>
        <w:t xml:space="preserve"> or removal of measurement objects / </w:t>
      </w:r>
      <w:proofErr w:type="spellStart"/>
      <w:r w:rsidRPr="00622C68">
        <w:rPr>
          <w:lang w:val="en-GB"/>
        </w:rPr>
        <w:t>SCells</w:t>
      </w:r>
      <w:proofErr w:type="spellEnd"/>
      <w:r w:rsidRPr="00622C68">
        <w:rPr>
          <w:lang w:val="en-GB"/>
        </w:rPr>
        <w:t xml:space="preserve"> to the UE in the RRC</w:t>
      </w:r>
      <w:r w:rsidR="009769CE" w:rsidRPr="00622C68">
        <w:rPr>
          <w:lang w:val="en-GB"/>
        </w:rPr>
        <w:t xml:space="preserve"> Reconfiguration message. In case of configured signalling-based </w:t>
      </w:r>
      <w:r w:rsidRPr="00622C68">
        <w:rPr>
          <w:lang w:val="en-GB"/>
        </w:rPr>
        <w:t>Pre-MG activation/deactivation</w:t>
      </w:r>
      <w:r w:rsidR="009769CE" w:rsidRPr="00622C68">
        <w:rPr>
          <w:lang w:val="en-GB"/>
        </w:rPr>
        <w:t xml:space="preserve"> message, </w:t>
      </w:r>
      <w:r w:rsidRPr="00622C68">
        <w:rPr>
          <w:lang w:val="en-GB"/>
        </w:rPr>
        <w:t xml:space="preserve">the Pre-MG activation </w:t>
      </w:r>
      <w:r w:rsidRPr="00622C68">
        <w:rPr>
          <w:rFonts w:eastAsia="Times New Roman" w:cs="Times New Roman"/>
          <w:color w:val="000000" w:themeColor="text1"/>
        </w:rPr>
        <w:t>status indication per BWP of each CC</w:t>
      </w:r>
      <w:r w:rsidR="009769CE" w:rsidRPr="00622C68">
        <w:rPr>
          <w:rFonts w:eastAsia="Times New Roman" w:cs="Times New Roman"/>
          <w:color w:val="000000" w:themeColor="text1"/>
        </w:rPr>
        <w:t xml:space="preserve"> is indicated to the UE</w:t>
      </w:r>
      <w:r w:rsidRPr="00622C68">
        <w:rPr>
          <w:lang w:val="en-GB"/>
        </w:rPr>
        <w:t>.</w:t>
      </w:r>
    </w:p>
    <w:p w14:paraId="7EC93592" w14:textId="77777777" w:rsidR="0055405D" w:rsidRPr="00622C68" w:rsidRDefault="0055405D" w:rsidP="0055405D">
      <w:pPr>
        <w:rPr>
          <w:lang w:val="en-GB"/>
        </w:rPr>
      </w:pPr>
      <w:r w:rsidRPr="00622C68">
        <w:rPr>
          <w:lang w:val="en-GB"/>
        </w:rPr>
        <w:t>This yields to following proposal:</w:t>
      </w:r>
    </w:p>
    <w:p w14:paraId="08192026" w14:textId="6926B3A9" w:rsidR="0055405D" w:rsidRPr="00622C68" w:rsidRDefault="0055405D" w:rsidP="0055405D">
      <w:pPr>
        <w:pStyle w:val="RAN4proposal"/>
        <w:ind w:left="1134" w:hanging="1134"/>
        <w:rPr>
          <w:lang w:val="en-GB"/>
        </w:rPr>
      </w:pPr>
      <w:r w:rsidRPr="00622C68">
        <w:rPr>
          <w:lang w:val="en-GB"/>
        </w:rPr>
        <w:tab/>
        <w:t>When changing between CA and non-CA configuration</w:t>
      </w:r>
      <w:r w:rsidR="009769CE" w:rsidRPr="00622C68">
        <w:rPr>
          <w:lang w:val="en-GB"/>
        </w:rPr>
        <w:t xml:space="preserve">, the network signals the addition of measurement objects / </w:t>
      </w:r>
      <w:proofErr w:type="spellStart"/>
      <w:r w:rsidR="009769CE" w:rsidRPr="00622C68">
        <w:rPr>
          <w:lang w:val="en-GB"/>
        </w:rPr>
        <w:t>SCells</w:t>
      </w:r>
      <w:proofErr w:type="spellEnd"/>
      <w:r w:rsidR="009769CE" w:rsidRPr="00622C68">
        <w:rPr>
          <w:lang w:val="en-GB"/>
        </w:rPr>
        <w:t xml:space="preserve"> or removal of measurement objects / </w:t>
      </w:r>
      <w:proofErr w:type="spellStart"/>
      <w:r w:rsidR="009769CE" w:rsidRPr="00622C68">
        <w:rPr>
          <w:lang w:val="en-GB"/>
        </w:rPr>
        <w:t>SCells</w:t>
      </w:r>
      <w:proofErr w:type="spellEnd"/>
      <w:r w:rsidR="009769CE" w:rsidRPr="00622C68">
        <w:rPr>
          <w:lang w:val="en-GB"/>
        </w:rPr>
        <w:t xml:space="preserve"> to the UE in the RRC Reconfiguration message. In case of configured signalling-based Pre-MG activation/deactivation message, the Pre-MG activation status indication per BWP of each CC is indicated to the UE.</w:t>
      </w:r>
    </w:p>
    <w:p w14:paraId="46F2F9E4" w14:textId="77777777" w:rsidR="0055405D" w:rsidRPr="00622C68" w:rsidRDefault="0055405D" w:rsidP="0055405D">
      <w:pPr>
        <w:pStyle w:val="RAN4H3"/>
        <w:rPr>
          <w:lang w:val="en-GB"/>
        </w:rPr>
      </w:pPr>
      <w:r w:rsidRPr="00622C68">
        <w:t>Pre-MG activation delay</w:t>
      </w:r>
    </w:p>
    <w:p w14:paraId="7269807C" w14:textId="77777777" w:rsidR="0055405D" w:rsidRPr="00E2498E" w:rsidRDefault="0055405D" w:rsidP="0055405D">
      <w:pPr>
        <w:rPr>
          <w:lang w:val="en-GB"/>
        </w:rPr>
      </w:pPr>
      <w:r w:rsidRPr="00E2498E">
        <w:rPr>
          <w:lang w:val="en-GB"/>
        </w:rPr>
        <w:t xml:space="preserve">Regarding Pre-MG activation/deactivation delay for CA </w:t>
      </w:r>
      <w:r w:rsidRPr="00E2498E">
        <w:rPr>
          <w:rFonts w:eastAsia="Calibri"/>
          <w:lang w:val="en-GB"/>
        </w:rPr>
        <w:t>with single CC based BWP switching</w:t>
      </w:r>
      <w:r w:rsidRPr="00E2498E">
        <w:rPr>
          <w:lang w:val="en-GB"/>
        </w:rPr>
        <w:t xml:space="preserve">, we do not observe any impact due to multiple CC operation, as the additional delay after BWP switching for single CC is estimated to be same as for non-CA configuration with single CC. </w:t>
      </w:r>
    </w:p>
    <w:p w14:paraId="5472FB06" w14:textId="77777777" w:rsidR="0055405D" w:rsidRPr="00E2498E" w:rsidRDefault="0055405D" w:rsidP="0055405D">
      <w:pPr>
        <w:rPr>
          <w:lang w:val="en-GB"/>
        </w:rPr>
      </w:pPr>
      <w:r w:rsidRPr="00E2498E">
        <w:rPr>
          <w:lang w:val="en-GB"/>
        </w:rPr>
        <w:t>This yields to following proposal:</w:t>
      </w:r>
    </w:p>
    <w:p w14:paraId="56ED3362" w14:textId="1F4CD1A8" w:rsidR="0055405D" w:rsidRDefault="0055405D" w:rsidP="0055405D">
      <w:pPr>
        <w:pStyle w:val="RAN4proposal"/>
        <w:ind w:left="1134" w:hanging="1134"/>
        <w:rPr>
          <w:lang w:val="en-GB"/>
        </w:rPr>
      </w:pPr>
      <w:r w:rsidRPr="00E2498E">
        <w:rPr>
          <w:lang w:val="en-GB"/>
        </w:rPr>
        <w:tab/>
        <w:t>The Pre-MG activation/deactivation delay for CA with single CC based BWP switching shall be the same as for non-CA with single CC.</w:t>
      </w:r>
    </w:p>
    <w:p w14:paraId="53717B59" w14:textId="20E4E70D" w:rsidR="004E2C8D" w:rsidRPr="004E2C8D" w:rsidRDefault="004E2C8D" w:rsidP="004E2C8D">
      <w:pPr>
        <w:pStyle w:val="RAN4H2"/>
        <w:rPr>
          <w:rFonts w:eastAsiaTheme="minorEastAsia"/>
          <w:u w:val="single"/>
        </w:rPr>
      </w:pPr>
      <w:r>
        <w:rPr>
          <w:rStyle w:val="RAN4H2Char"/>
          <w:rFonts w:eastAsiaTheme="minorEastAsia"/>
        </w:rPr>
        <w:t>M</w:t>
      </w:r>
      <w:r w:rsidRPr="004E2C8D">
        <w:rPr>
          <w:rStyle w:val="RAN4H2Char"/>
          <w:rFonts w:eastAsiaTheme="minorEastAsia"/>
        </w:rPr>
        <w:t xml:space="preserve">easurement period with </w:t>
      </w:r>
      <w:r w:rsidR="00ED4EC5">
        <w:rPr>
          <w:rStyle w:val="RAN4H2Char"/>
          <w:rFonts w:eastAsiaTheme="minorEastAsia"/>
        </w:rPr>
        <w:t>P</w:t>
      </w:r>
      <w:r w:rsidRPr="004E2C8D">
        <w:rPr>
          <w:rStyle w:val="RAN4H2Char"/>
          <w:rFonts w:eastAsiaTheme="minorEastAsia"/>
        </w:rPr>
        <w:t>re-MG measurements</w:t>
      </w:r>
    </w:p>
    <w:p w14:paraId="5FD79BDB" w14:textId="44FA4487" w:rsidR="00ED4EC5" w:rsidRDefault="00E62085" w:rsidP="00E62085">
      <w:pPr>
        <w:spacing w:before="120" w:after="120"/>
        <w:rPr>
          <w:rFonts w:eastAsiaTheme="minorEastAsia"/>
        </w:rPr>
      </w:pPr>
      <w:r>
        <w:rPr>
          <w:rFonts w:eastAsiaTheme="minorEastAsia"/>
        </w:rPr>
        <w:t xml:space="preserve">Regarding whether measurement period requirements should be specified in case Pre-MG is activated or deactivated during the measurement period, discussed under issue 4-2-3 at RAN4 #101bis-e, we support to specify requirements for this case. The general principle can be based on option 1b, </w:t>
      </w:r>
      <w:proofErr w:type="gramStart"/>
      <w:r>
        <w:rPr>
          <w:rFonts w:eastAsiaTheme="minorEastAsia"/>
        </w:rPr>
        <w:t>i.e.</w:t>
      </w:r>
      <w:proofErr w:type="gramEnd"/>
      <w:r>
        <w:rPr>
          <w:rFonts w:eastAsiaTheme="minorEastAsia"/>
        </w:rPr>
        <w:t xml:space="preserve"> to define the total measurement period as a sum of a basic measurement period and the </w:t>
      </w:r>
      <w:r w:rsidR="00ED4EC5">
        <w:rPr>
          <w:rFonts w:eastAsiaTheme="minorEastAsia"/>
        </w:rPr>
        <w:t xml:space="preserve">delay due to </w:t>
      </w:r>
      <w:r>
        <w:rPr>
          <w:rFonts w:eastAsiaTheme="minorEastAsia"/>
        </w:rPr>
        <w:t xml:space="preserve">number of pre-MG status changes </w:t>
      </w:r>
      <w:r w:rsidR="00ED4EC5">
        <w:rPr>
          <w:rFonts w:eastAsiaTheme="minorEastAsia"/>
        </w:rPr>
        <w:t xml:space="preserve">(ON/OFF) </w:t>
      </w:r>
      <w:r>
        <w:rPr>
          <w:rFonts w:eastAsiaTheme="minorEastAsia"/>
        </w:rPr>
        <w:t xml:space="preserve">during the measurement </w:t>
      </w:r>
      <w:r w:rsidR="00ED4EC5">
        <w:rPr>
          <w:rFonts w:eastAsiaTheme="minorEastAsia"/>
        </w:rPr>
        <w:t>period</w:t>
      </w:r>
      <w:r>
        <w:rPr>
          <w:rFonts w:eastAsiaTheme="minorEastAsia"/>
        </w:rPr>
        <w:t xml:space="preserve">. The basic measurement period is defined as maximum period </w:t>
      </w:r>
      <w:r w:rsidR="00ED4EC5">
        <w:rPr>
          <w:rFonts w:eastAsiaTheme="minorEastAsia"/>
        </w:rPr>
        <w:t xml:space="preserve">of measurements fully performed with gap and fully without gap (gapless). </w:t>
      </w:r>
    </w:p>
    <w:p w14:paraId="6D831299" w14:textId="15F7EC0D" w:rsidR="00ED4EC5" w:rsidRPr="00ED4EC5" w:rsidRDefault="00ED4EC5" w:rsidP="00ED4EC5">
      <w:pPr>
        <w:rPr>
          <w:lang w:val="en-GB"/>
        </w:rPr>
      </w:pPr>
      <w:r w:rsidRPr="00E2498E">
        <w:rPr>
          <w:lang w:val="en-GB"/>
        </w:rPr>
        <w:t>This yields to following proposal:</w:t>
      </w:r>
    </w:p>
    <w:p w14:paraId="586D62F4" w14:textId="0E652948" w:rsidR="00ED4EC5" w:rsidRPr="00622C68" w:rsidRDefault="00ED4EC5" w:rsidP="00ED4EC5">
      <w:pPr>
        <w:pStyle w:val="RAN4proposal"/>
        <w:spacing w:after="60"/>
        <w:ind w:left="1134" w:hanging="1134"/>
        <w:rPr>
          <w:rFonts w:eastAsia="Times New Roman" w:cs="Times New Roman"/>
          <w:b w:val="0"/>
          <w:color w:val="000000" w:themeColor="text1"/>
        </w:rPr>
      </w:pPr>
      <w:r w:rsidRPr="00622C68">
        <w:tab/>
      </w:r>
      <w:r>
        <w:t xml:space="preserve">The general principle for measurement period requirements with Pre-MG status change during the measurement period can be based on </w:t>
      </w:r>
      <w:r w:rsidRPr="00622C68">
        <w:t xml:space="preserve">Option 1b </w:t>
      </w:r>
      <w:r w:rsidRPr="00622C68">
        <w:rPr>
          <w:rFonts w:eastAsia="Times New Roman" w:cs="Times New Roman"/>
          <w:color w:val="000000" w:themeColor="text1"/>
        </w:rPr>
        <w:t>for issue</w:t>
      </w:r>
      <w:r>
        <w:rPr>
          <w:rFonts w:eastAsia="Times New Roman" w:cs="Times New Roman"/>
          <w:color w:val="000000" w:themeColor="text1"/>
        </w:rPr>
        <w:t xml:space="preserve"> 4-2-3</w:t>
      </w:r>
      <w:r w:rsidRPr="00622C68">
        <w:rPr>
          <w:rFonts w:eastAsia="Times New Roman" w:cs="Times New Roman"/>
          <w:color w:val="000000" w:themeColor="text1"/>
        </w:rPr>
        <w:t xml:space="preserve"> in </w:t>
      </w:r>
      <w:r w:rsidRPr="00622C68">
        <w:rPr>
          <w:rFonts w:eastAsia="Times New Roman" w:cs="Times New Roman"/>
          <w:szCs w:val="20"/>
          <w:lang w:val="en-GB"/>
        </w:rPr>
        <w:t>R4-2202614.</w:t>
      </w:r>
    </w:p>
    <w:p w14:paraId="761516E1" w14:textId="62696686" w:rsidR="00CD7492" w:rsidRPr="001433B1" w:rsidRDefault="00CD7492" w:rsidP="00A37002">
      <w:pPr>
        <w:pStyle w:val="RAN4H1"/>
      </w:pPr>
      <w:r w:rsidRPr="001433B1">
        <w:t>Conclusion</w:t>
      </w:r>
    </w:p>
    <w:p w14:paraId="5F5221B2" w14:textId="574F0D4E" w:rsidR="00EF3696" w:rsidRPr="00EF3696" w:rsidRDefault="00D113F6" w:rsidP="00D113F6">
      <w:r w:rsidRPr="00D113F6">
        <w:rPr>
          <w:rFonts w:eastAsia="Calibri" w:cs="Times New Roman"/>
          <w:szCs w:val="20"/>
          <w:lang w:val="en-GB"/>
        </w:rPr>
        <w:t>In last RAN4 meeting, the technical discussion on pre-configured measurement gap patterns as part of the Rel-17 work item on NR and MR-DC measurement gap enhancements [1] was continued. Agreements and open issues were captured in the WF [2]. In this paper, we discuss various open issues and list corresponding proposals.</w:t>
      </w:r>
    </w:p>
    <w:p w14:paraId="232E15B3" w14:textId="1F11A404" w:rsidR="00BB70B9" w:rsidRPr="00BB70B9" w:rsidRDefault="008E6FD8" w:rsidP="00BB70B9">
      <w:pPr>
        <w:rPr>
          <w:lang w:val="en-GB"/>
        </w:rPr>
      </w:pPr>
      <w:r w:rsidRPr="001433B1">
        <w:rPr>
          <w:lang w:val="en-GB"/>
        </w:rPr>
        <w:t>Following proposals are made</w:t>
      </w:r>
      <w:r w:rsidR="00305CDD" w:rsidRPr="001433B1">
        <w:rPr>
          <w:lang w:val="en-GB"/>
        </w:rPr>
        <w:t>:</w:t>
      </w:r>
    </w:p>
    <w:p w14:paraId="1B7BD685" w14:textId="00431A04" w:rsidR="000E2E9B" w:rsidRPr="00622C68" w:rsidRDefault="00526DC3" w:rsidP="00622C68">
      <w:pPr>
        <w:pStyle w:val="RAN4proposal"/>
        <w:numPr>
          <w:ilvl w:val="0"/>
          <w:numId w:val="24"/>
        </w:numPr>
        <w:spacing w:after="120"/>
        <w:ind w:left="1134" w:hanging="1134"/>
        <w:rPr>
          <w:rFonts w:eastAsia="Calibri" w:cs="Times New Roman"/>
          <w:szCs w:val="20"/>
          <w:lang w:val="en-GB"/>
        </w:rPr>
      </w:pPr>
      <w:r w:rsidRPr="000E2E9B">
        <w:rPr>
          <w:lang w:val="en-GB"/>
        </w:rPr>
        <w:tab/>
      </w:r>
      <w:r w:rsidR="000E2E9B" w:rsidRPr="00622C68">
        <w:rPr>
          <w:rFonts w:eastAsia="Calibri" w:cs="Times New Roman"/>
          <w:szCs w:val="20"/>
          <w:lang w:val="en-GB"/>
        </w:rPr>
        <w:t xml:space="preserve">When UE is going to perform PRS measurement </w:t>
      </w:r>
      <w:r w:rsidR="000E2E9B" w:rsidRPr="00622C68">
        <w:rPr>
          <w:lang w:val="en-GB"/>
        </w:rPr>
        <w:t>and</w:t>
      </w:r>
      <w:r w:rsidR="000E2E9B" w:rsidRPr="00622C68">
        <w:rPr>
          <w:rFonts w:eastAsia="Calibri" w:cs="Times New Roman"/>
          <w:szCs w:val="20"/>
          <w:lang w:val="en-GB"/>
        </w:rPr>
        <w:t xml:space="preserve"> Pre-MG is already configured, upon evaluation if the current MGP is suitable, UE should indicate to network, if the current MGP can be reused for PRS measurements or if another MGP (using legacy MG or Pre-MG) needs to be re-configured. In the first case, network triggers the RRC-based Pre-MG activation message, in case of signalling-based Pre-MG activation, setting the Pre-MG activation status indication ON for all active BWPs.</w:t>
      </w:r>
    </w:p>
    <w:p w14:paraId="78E168C8" w14:textId="77777777" w:rsidR="000E2E9B" w:rsidRPr="00622C68" w:rsidRDefault="000E2E9B" w:rsidP="00622C68">
      <w:pPr>
        <w:pStyle w:val="RAN4proposal"/>
        <w:spacing w:after="120"/>
        <w:ind w:left="1134" w:hanging="1134"/>
        <w:rPr>
          <w:lang w:val="en-GB"/>
        </w:rPr>
      </w:pPr>
      <w:r w:rsidRPr="00622C68">
        <w:rPr>
          <w:lang w:val="en-GB"/>
        </w:rPr>
        <w:tab/>
        <w:t xml:space="preserve">RAN4 to consider additional trigger events for pre-MG activation such as activation/de-activation of </w:t>
      </w:r>
      <w:proofErr w:type="spellStart"/>
      <w:r w:rsidRPr="00622C68">
        <w:rPr>
          <w:lang w:val="en-GB"/>
        </w:rPr>
        <w:t>SCell</w:t>
      </w:r>
      <w:proofErr w:type="spellEnd"/>
      <w:r w:rsidRPr="00622C68">
        <w:rPr>
          <w:lang w:val="en-GB"/>
        </w:rPr>
        <w:t xml:space="preserve">(s), addition/removal of any measurement object(s), addition/release/change of a </w:t>
      </w:r>
      <w:proofErr w:type="spellStart"/>
      <w:r w:rsidRPr="00622C68">
        <w:rPr>
          <w:lang w:val="en-GB"/>
        </w:rPr>
        <w:t>SCell</w:t>
      </w:r>
      <w:proofErr w:type="spellEnd"/>
      <w:r w:rsidRPr="00622C68">
        <w:rPr>
          <w:lang w:val="en-GB"/>
        </w:rPr>
        <w:t xml:space="preserve"> under CA and BWP switching by RRC. </w:t>
      </w:r>
    </w:p>
    <w:p w14:paraId="59EAB057" w14:textId="6EA98F0B" w:rsidR="000E2E9B" w:rsidRPr="00622C68" w:rsidRDefault="000E2E9B" w:rsidP="00622C68">
      <w:pPr>
        <w:pStyle w:val="RAN4proposal"/>
        <w:spacing w:after="120"/>
        <w:ind w:left="1134" w:hanging="1134"/>
        <w:rPr>
          <w:lang w:val="en-GB"/>
        </w:rPr>
      </w:pPr>
      <w:r w:rsidRPr="00622C68">
        <w:rPr>
          <w:lang w:val="en-GB"/>
        </w:rPr>
        <w:tab/>
        <w:t xml:space="preserve">For signalling-based Pre-MG activation/deactivation, RRC based BWP switching command and Pre-MG activation/deactivation status indication are combined in the same RRC message.  </w:t>
      </w:r>
    </w:p>
    <w:p w14:paraId="14786EBA" w14:textId="01932319" w:rsidR="001B54E8" w:rsidRPr="00622C68" w:rsidRDefault="000E2E9B" w:rsidP="00622C68">
      <w:pPr>
        <w:pStyle w:val="RAN4proposal"/>
        <w:spacing w:after="120"/>
        <w:ind w:left="1134" w:hanging="1134"/>
      </w:pPr>
      <w:r w:rsidRPr="00622C68">
        <w:lastRenderedPageBreak/>
        <w:tab/>
        <w:t>In case of CA, no signalling extensions in the RRC Reconfiguration message for Pre-MG configuration are needed other than to indicate the initial Pre-MG activation/deactivation status per BWP of each CC to the UE.</w:t>
      </w:r>
    </w:p>
    <w:p w14:paraId="2111CE37" w14:textId="59D87678" w:rsidR="00BB70B9" w:rsidRPr="00622C68" w:rsidRDefault="00622C68" w:rsidP="00622C68">
      <w:pPr>
        <w:pStyle w:val="RAN4proposal"/>
        <w:spacing w:after="120"/>
        <w:ind w:left="1134" w:hanging="1134"/>
        <w:rPr>
          <w:rFonts w:eastAsia="Times New Roman" w:cs="Times New Roman"/>
          <w:b w:val="0"/>
          <w:color w:val="000000" w:themeColor="text1"/>
        </w:rPr>
      </w:pPr>
      <w:r w:rsidRPr="00622C68">
        <w:tab/>
        <w:t>Option 1b for issue</w:t>
      </w:r>
      <w:r w:rsidR="00ED4EC5">
        <w:t xml:space="preserve"> </w:t>
      </w:r>
      <w:r w:rsidRPr="00622C68">
        <w:t>2a-1 in R4-2202614 is supported.</w:t>
      </w:r>
    </w:p>
    <w:p w14:paraId="17CD4F60" w14:textId="7C11CA86" w:rsidR="00BB70B9" w:rsidRPr="00622C68" w:rsidRDefault="00526DC3" w:rsidP="00622C68">
      <w:pPr>
        <w:pStyle w:val="RAN4proposal"/>
        <w:spacing w:after="120"/>
        <w:ind w:left="1134" w:hanging="1134"/>
      </w:pPr>
      <w:r w:rsidRPr="00622C68">
        <w:tab/>
      </w:r>
      <w:r w:rsidR="00BB70B9" w:rsidRPr="00622C68">
        <w:t>The RRC message triggering Pre-MG activation / deactivation for the CA case uses the same message format as for single CC case and includes the status indication per BWP for each CC.</w:t>
      </w:r>
    </w:p>
    <w:p w14:paraId="62982D1F" w14:textId="33DC09E8" w:rsidR="00BB70B9" w:rsidRPr="00622C68" w:rsidRDefault="00526DC3" w:rsidP="00622C68">
      <w:pPr>
        <w:pStyle w:val="RAN4proposal"/>
        <w:spacing w:after="120"/>
        <w:ind w:left="1134" w:hanging="1134"/>
        <w:rPr>
          <w:lang w:val="en-GB"/>
        </w:rPr>
      </w:pPr>
      <w:r w:rsidRPr="00622C68">
        <w:rPr>
          <w:lang w:val="en-GB"/>
        </w:rPr>
        <w:tab/>
      </w:r>
      <w:r w:rsidR="001B54E8" w:rsidRPr="00622C68">
        <w:rPr>
          <w:lang w:val="en-GB"/>
        </w:rPr>
        <w:t xml:space="preserve">When changing between CA and non-CA configuration, the network signals the addition of measurement objects / </w:t>
      </w:r>
      <w:proofErr w:type="spellStart"/>
      <w:r w:rsidR="001B54E8" w:rsidRPr="00622C68">
        <w:rPr>
          <w:lang w:val="en-GB"/>
        </w:rPr>
        <w:t>SCells</w:t>
      </w:r>
      <w:proofErr w:type="spellEnd"/>
      <w:r w:rsidR="001B54E8" w:rsidRPr="00622C68">
        <w:rPr>
          <w:lang w:val="en-GB"/>
        </w:rPr>
        <w:t xml:space="preserve"> or removal of measurement objects / </w:t>
      </w:r>
      <w:proofErr w:type="spellStart"/>
      <w:r w:rsidR="001B54E8" w:rsidRPr="00622C68">
        <w:rPr>
          <w:lang w:val="en-GB"/>
        </w:rPr>
        <w:t>SCells</w:t>
      </w:r>
      <w:proofErr w:type="spellEnd"/>
      <w:r w:rsidR="001B54E8" w:rsidRPr="00622C68">
        <w:rPr>
          <w:lang w:val="en-GB"/>
        </w:rPr>
        <w:t xml:space="preserve"> to the UE in the RRC Reconfiguration message. In case of configured signalling-based Pre-MG activation/deactivation message, the Pre-MG activation status indication per BWP of each CC is indicated to the UE</w:t>
      </w:r>
      <w:r w:rsidR="00BB70B9" w:rsidRPr="00622C68">
        <w:rPr>
          <w:lang w:val="en-GB"/>
        </w:rPr>
        <w:t xml:space="preserve">. </w:t>
      </w:r>
    </w:p>
    <w:p w14:paraId="38067A46" w14:textId="01B9EBF7" w:rsidR="00D113F6" w:rsidRDefault="00526DC3" w:rsidP="00622C68">
      <w:pPr>
        <w:pStyle w:val="RAN4proposal"/>
        <w:spacing w:after="120"/>
        <w:ind w:left="1134" w:hanging="1134"/>
        <w:rPr>
          <w:lang w:val="en-GB"/>
        </w:rPr>
      </w:pPr>
      <w:r w:rsidRPr="00622C68">
        <w:rPr>
          <w:lang w:val="en-GB"/>
        </w:rPr>
        <w:tab/>
      </w:r>
      <w:r w:rsidR="00BB70B9" w:rsidRPr="00622C68">
        <w:rPr>
          <w:lang w:val="en-GB"/>
        </w:rPr>
        <w:t>The Pre-MG activation/deactivation delay for CA with single CC based BWP switching shall be the same as for non-CA with single CC.</w:t>
      </w:r>
    </w:p>
    <w:p w14:paraId="549E04F9" w14:textId="74BFEFF9" w:rsidR="00ED4EC5" w:rsidRPr="00ED4EC5" w:rsidRDefault="00ED4EC5" w:rsidP="00ED4EC5">
      <w:pPr>
        <w:pStyle w:val="RAN4proposal"/>
        <w:ind w:left="1134" w:hanging="1134"/>
        <w:rPr>
          <w:lang w:val="en-GB"/>
        </w:rPr>
      </w:pPr>
      <w:r>
        <w:tab/>
        <w:t xml:space="preserve">The general principle for measurement period requirements with Pre-MG status change during the measurement period can be based on </w:t>
      </w:r>
      <w:r w:rsidRPr="00622C68">
        <w:t xml:space="preserve">Option 1b </w:t>
      </w:r>
      <w:r w:rsidRPr="00622C68">
        <w:rPr>
          <w:rFonts w:eastAsia="Times New Roman" w:cs="Times New Roman"/>
          <w:color w:val="000000" w:themeColor="text1"/>
        </w:rPr>
        <w:t>for issue</w:t>
      </w:r>
      <w:r>
        <w:rPr>
          <w:rFonts w:eastAsia="Times New Roman" w:cs="Times New Roman"/>
          <w:color w:val="000000" w:themeColor="text1"/>
        </w:rPr>
        <w:t xml:space="preserve"> 4-2-3</w:t>
      </w:r>
      <w:r w:rsidRPr="00622C68">
        <w:rPr>
          <w:rFonts w:eastAsia="Times New Roman" w:cs="Times New Roman"/>
          <w:color w:val="000000" w:themeColor="text1"/>
        </w:rPr>
        <w:t xml:space="preserve"> in </w:t>
      </w:r>
      <w:r w:rsidRPr="00622C68">
        <w:rPr>
          <w:rFonts w:eastAsia="Times New Roman" w:cs="Times New Roman"/>
          <w:szCs w:val="20"/>
          <w:lang w:val="en-GB"/>
        </w:rPr>
        <w:t>R4-2202614.</w:t>
      </w:r>
    </w:p>
    <w:p w14:paraId="3DAFBD41" w14:textId="77777777" w:rsidR="003B659E" w:rsidRPr="001433B1" w:rsidRDefault="003B659E" w:rsidP="0008612A">
      <w:pPr>
        <w:pStyle w:val="RAN4H1"/>
      </w:pPr>
      <w:r w:rsidRPr="001433B1">
        <w:t>References</w:t>
      </w:r>
    </w:p>
    <w:p w14:paraId="276B483F" w14:textId="7C20A1F0" w:rsidR="000F7AED" w:rsidRPr="000F7AED" w:rsidRDefault="006E63E5" w:rsidP="00DA2FF8">
      <w:pPr>
        <w:numPr>
          <w:ilvl w:val="0"/>
          <w:numId w:val="1"/>
        </w:num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bookmarkStart w:id="2" w:name="_Ref431017336"/>
      <w:r w:rsidRPr="001433B1">
        <w:rPr>
          <w:rFonts w:eastAsia="Times New Roman" w:cs="Times New Roman"/>
          <w:szCs w:val="20"/>
          <w:lang w:val="en-GB"/>
        </w:rPr>
        <w:t>RP-20</w:t>
      </w:r>
      <w:r w:rsidR="000F7AED">
        <w:rPr>
          <w:rFonts w:eastAsia="Times New Roman" w:cs="Times New Roman"/>
          <w:szCs w:val="20"/>
          <w:lang w:val="en-GB"/>
        </w:rPr>
        <w:t>3</w:t>
      </w:r>
      <w:r w:rsidR="00527F24" w:rsidRPr="001433B1">
        <w:rPr>
          <w:rFonts w:eastAsia="Times New Roman" w:cs="Times New Roman"/>
          <w:szCs w:val="20"/>
          <w:lang w:val="en-GB"/>
        </w:rPr>
        <w:t>658</w:t>
      </w:r>
      <w:r w:rsidR="003B659E" w:rsidRPr="001433B1">
        <w:rPr>
          <w:rFonts w:eastAsia="Times New Roman" w:cs="Times New Roman"/>
          <w:szCs w:val="20"/>
          <w:lang w:val="en-GB"/>
        </w:rPr>
        <w:t xml:space="preserve">, </w:t>
      </w:r>
      <w:r w:rsidR="00527F24" w:rsidRPr="001433B1">
        <w:rPr>
          <w:rFonts w:eastAsia="Times New Roman" w:cs="Times New Roman"/>
          <w:bCs/>
          <w:szCs w:val="20"/>
          <w:lang w:val="en-GB"/>
        </w:rPr>
        <w:t>Revised</w:t>
      </w:r>
      <w:r w:rsidRPr="001433B1">
        <w:rPr>
          <w:rFonts w:eastAsia="Times New Roman" w:cs="Times New Roman"/>
          <w:bCs/>
          <w:szCs w:val="20"/>
          <w:lang w:val="en-GB"/>
        </w:rPr>
        <w:t xml:space="preserve"> WI</w:t>
      </w:r>
      <w:r w:rsidR="00527F24" w:rsidRPr="001433B1">
        <w:rPr>
          <w:rFonts w:eastAsia="Times New Roman" w:cs="Times New Roman"/>
          <w:bCs/>
          <w:szCs w:val="20"/>
          <w:lang w:val="en-GB"/>
        </w:rPr>
        <w:t>D</w:t>
      </w:r>
      <w:r w:rsidRPr="001433B1">
        <w:rPr>
          <w:rFonts w:eastAsia="Times New Roman" w:cs="Times New Roman"/>
          <w:bCs/>
          <w:szCs w:val="20"/>
          <w:lang w:val="en-GB"/>
        </w:rPr>
        <w:t xml:space="preserve"> </w:t>
      </w:r>
      <w:r w:rsidR="00527F24" w:rsidRPr="001433B1">
        <w:rPr>
          <w:rFonts w:eastAsia="Times New Roman" w:cs="Times New Roman"/>
          <w:bCs/>
          <w:szCs w:val="20"/>
          <w:lang w:val="en-GB"/>
        </w:rPr>
        <w:t>on NR and MR-DC measurement gap enhancements</w:t>
      </w:r>
      <w:r w:rsidR="003B659E" w:rsidRPr="001433B1">
        <w:rPr>
          <w:rFonts w:eastAsia="Times New Roman" w:cs="Times New Roman"/>
          <w:szCs w:val="20"/>
          <w:lang w:val="en-GB"/>
        </w:rPr>
        <w:t xml:space="preserve">, </w:t>
      </w:r>
      <w:r w:rsidRPr="001433B1">
        <w:rPr>
          <w:rFonts w:eastAsia="Times New Roman" w:cs="Times New Roman"/>
          <w:szCs w:val="20"/>
          <w:lang w:val="en-GB"/>
        </w:rPr>
        <w:t>Intel Corporation, MediaTek Inc.</w:t>
      </w:r>
      <w:bookmarkEnd w:id="2"/>
    </w:p>
    <w:p w14:paraId="7BF34BA9" w14:textId="37113E64" w:rsidR="00687FA0" w:rsidRDefault="005D0D78" w:rsidP="00DA2FF8">
      <w:pPr>
        <w:numPr>
          <w:ilvl w:val="0"/>
          <w:numId w:val="1"/>
        </w:num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5D0D78">
        <w:rPr>
          <w:rFonts w:eastAsia="Times New Roman" w:cs="Times New Roman"/>
          <w:szCs w:val="20"/>
          <w:lang w:val="en-GB"/>
        </w:rPr>
        <w:t>R4-2</w:t>
      </w:r>
      <w:r w:rsidR="00753C2C">
        <w:rPr>
          <w:rFonts w:eastAsia="Times New Roman" w:cs="Times New Roman"/>
          <w:szCs w:val="20"/>
          <w:lang w:val="en-GB"/>
        </w:rPr>
        <w:t>202614</w:t>
      </w:r>
      <w:r w:rsidR="008F2668" w:rsidRPr="001433B1">
        <w:rPr>
          <w:rFonts w:eastAsia="Times New Roman" w:cs="Times New Roman"/>
          <w:szCs w:val="20"/>
          <w:lang w:val="en-GB"/>
        </w:rPr>
        <w:t xml:space="preserve">, WF on </w:t>
      </w:r>
      <w:r w:rsidR="00753C2C">
        <w:rPr>
          <w:rFonts w:eastAsia="Times New Roman" w:cs="Times New Roman"/>
          <w:szCs w:val="20"/>
          <w:lang w:val="en-GB"/>
        </w:rPr>
        <w:t xml:space="preserve">R17 </w:t>
      </w:r>
      <w:r w:rsidR="008F2668" w:rsidRPr="001433B1">
        <w:rPr>
          <w:rFonts w:eastAsia="Times New Roman" w:cs="Times New Roman"/>
          <w:szCs w:val="20"/>
          <w:lang w:val="en-GB"/>
        </w:rPr>
        <w:t>NR MG enhancements – Pre-configured MG</w:t>
      </w:r>
      <w:r w:rsidR="006E63E5" w:rsidRPr="001433B1">
        <w:rPr>
          <w:rFonts w:eastAsia="Times New Roman" w:cs="Times New Roman"/>
          <w:szCs w:val="20"/>
          <w:lang w:val="en-GB"/>
        </w:rPr>
        <w:t>,</w:t>
      </w:r>
      <w:r w:rsidR="00FA189B" w:rsidRPr="001433B1">
        <w:rPr>
          <w:rFonts w:eastAsia="Times New Roman" w:cs="Times New Roman"/>
          <w:szCs w:val="20"/>
          <w:lang w:val="en-GB"/>
        </w:rPr>
        <w:t xml:space="preserve"> </w:t>
      </w:r>
      <w:r w:rsidR="006E63E5" w:rsidRPr="001433B1">
        <w:rPr>
          <w:rFonts w:eastAsia="Times New Roman" w:cs="Times New Roman"/>
          <w:szCs w:val="20"/>
          <w:lang w:val="en-GB"/>
        </w:rPr>
        <w:t>Intel</w:t>
      </w:r>
    </w:p>
    <w:p w14:paraId="6F4534C9" w14:textId="14DB77EE" w:rsidR="00DA2FF8" w:rsidRDefault="008B7891" w:rsidP="00DA2FF8">
      <w:pPr>
        <w:numPr>
          <w:ilvl w:val="0"/>
          <w:numId w:val="1"/>
        </w:num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8B7891">
        <w:rPr>
          <w:rFonts w:eastAsia="Times New Roman" w:cs="Times New Roman"/>
          <w:color w:val="000000" w:themeColor="text1"/>
        </w:rPr>
        <w:t>R4-2202727</w:t>
      </w:r>
      <w:r w:rsidR="00D113F6" w:rsidRPr="00DA2FF8">
        <w:rPr>
          <w:rFonts w:eastAsia="Times New Roman" w:cs="Times New Roman"/>
          <w:color w:val="000000" w:themeColor="text1"/>
        </w:rPr>
        <w:t>, Email discussion summary for [101-</w:t>
      </w:r>
      <w:r>
        <w:rPr>
          <w:rFonts w:eastAsia="Times New Roman" w:cs="Times New Roman"/>
          <w:color w:val="000000" w:themeColor="text1"/>
        </w:rPr>
        <w:t>bis-</w:t>
      </w:r>
      <w:r w:rsidR="00D113F6" w:rsidRPr="00DA2FF8">
        <w:rPr>
          <w:rFonts w:eastAsia="Times New Roman" w:cs="Times New Roman"/>
          <w:color w:val="000000" w:themeColor="text1"/>
        </w:rPr>
        <w:t>e][2</w:t>
      </w:r>
      <w:r>
        <w:rPr>
          <w:rFonts w:eastAsia="Times New Roman" w:cs="Times New Roman"/>
          <w:color w:val="000000" w:themeColor="text1"/>
        </w:rPr>
        <w:t>10</w:t>
      </w:r>
      <w:r w:rsidR="00D113F6" w:rsidRPr="00DA2FF8">
        <w:rPr>
          <w:rFonts w:eastAsia="Times New Roman" w:cs="Times New Roman"/>
          <w:color w:val="000000" w:themeColor="text1"/>
        </w:rPr>
        <w:t>] NR_MG_Part_2, Moderator (Intel Corporation)</w:t>
      </w:r>
    </w:p>
    <w:sectPr w:rsidR="00DA2FF8"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31C39" w14:textId="77777777" w:rsidR="00FB2E9A" w:rsidRDefault="00FB2E9A" w:rsidP="00001C9B">
      <w:pPr>
        <w:spacing w:after="0" w:line="240" w:lineRule="auto"/>
      </w:pPr>
      <w:r>
        <w:separator/>
      </w:r>
    </w:p>
  </w:endnote>
  <w:endnote w:type="continuationSeparator" w:id="0">
    <w:p w14:paraId="3A2B9180" w14:textId="77777777" w:rsidR="00FB2E9A" w:rsidRDefault="00FB2E9A" w:rsidP="00001C9B">
      <w:pPr>
        <w:spacing w:after="0" w:line="240" w:lineRule="auto"/>
      </w:pPr>
      <w:r>
        <w:continuationSeparator/>
      </w:r>
    </w:p>
  </w:endnote>
  <w:endnote w:type="continuationNotice" w:id="1">
    <w:p w14:paraId="3D20116A" w14:textId="77777777" w:rsidR="00FB2E9A" w:rsidRDefault="00FB2E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6332102"/>
      <w:docPartObj>
        <w:docPartGallery w:val="Page Numbers (Bottom of Page)"/>
        <w:docPartUnique/>
      </w:docPartObj>
    </w:sdtPr>
    <w:sdtEndPr>
      <w:rPr>
        <w:noProof/>
      </w:rPr>
    </w:sdtEndPr>
    <w:sdtContent>
      <w:p w14:paraId="1AC9527B" w14:textId="70B29CE5" w:rsidR="00FB2E9A" w:rsidRDefault="00FB2E9A">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1CDD5AD7" w14:textId="77777777" w:rsidR="00FB2E9A" w:rsidRDefault="00FB2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FE5AF" w14:textId="77777777" w:rsidR="00FB2E9A" w:rsidRDefault="00FB2E9A" w:rsidP="00001C9B">
      <w:pPr>
        <w:spacing w:after="0" w:line="240" w:lineRule="auto"/>
      </w:pPr>
      <w:r>
        <w:separator/>
      </w:r>
    </w:p>
  </w:footnote>
  <w:footnote w:type="continuationSeparator" w:id="0">
    <w:p w14:paraId="4D4FADCC" w14:textId="77777777" w:rsidR="00FB2E9A" w:rsidRDefault="00FB2E9A" w:rsidP="00001C9B">
      <w:pPr>
        <w:spacing w:after="0" w:line="240" w:lineRule="auto"/>
      </w:pPr>
      <w:r>
        <w:continuationSeparator/>
      </w:r>
    </w:p>
  </w:footnote>
  <w:footnote w:type="continuationNotice" w:id="1">
    <w:p w14:paraId="08AA6737" w14:textId="77777777" w:rsidR="00FB2E9A" w:rsidRDefault="00FB2E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F2467"/>
    <w:multiLevelType w:val="hybridMultilevel"/>
    <w:tmpl w:val="F9CEFBCE"/>
    <w:lvl w:ilvl="0" w:tplc="50CAC5FC">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7753B3"/>
    <w:multiLevelType w:val="hybridMultilevel"/>
    <w:tmpl w:val="6A7A2E70"/>
    <w:lvl w:ilvl="0" w:tplc="1F406254">
      <w:start w:val="1"/>
      <w:numFmt w:val="bullet"/>
      <w:lvlText w:val="•"/>
      <w:lvlJc w:val="left"/>
      <w:pPr>
        <w:ind w:left="1434" w:hanging="360"/>
      </w:pPr>
      <w:rPr>
        <w:rFonts w:ascii="Arial" w:hAnsi="Arial" w:hint="default"/>
        <w:color w:val="000000" w:themeColor="text1"/>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3" w15:restartNumberingAfterBreak="0">
    <w:nsid w:val="2681663B"/>
    <w:multiLevelType w:val="hybridMultilevel"/>
    <w:tmpl w:val="FC32D5C6"/>
    <w:lvl w:ilvl="0" w:tplc="9E76A972">
      <w:numFmt w:val="bullet"/>
      <w:lvlText w:val="-"/>
      <w:lvlJc w:val="left"/>
      <w:pPr>
        <w:ind w:left="1494" w:hanging="360"/>
      </w:pPr>
      <w:rPr>
        <w:rFonts w:ascii="Times New Roman" w:eastAsiaTheme="minorHAnsi" w:hAnsi="Times New Roman" w:cs="Times New Roman"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 w15:restartNumberingAfterBreak="0">
    <w:nsid w:val="31A706EE"/>
    <w:multiLevelType w:val="multilevel"/>
    <w:tmpl w:val="074EA4A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color w:val="000000" w:themeColor="text1"/>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244616"/>
    <w:multiLevelType w:val="multilevel"/>
    <w:tmpl w:val="EEA004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407773"/>
    <w:multiLevelType w:val="hybridMultilevel"/>
    <w:tmpl w:val="0D34D0BC"/>
    <w:lvl w:ilvl="0" w:tplc="1F406254">
      <w:start w:val="1"/>
      <w:numFmt w:val="bullet"/>
      <w:lvlText w:val="•"/>
      <w:lvlJc w:val="left"/>
      <w:pPr>
        <w:tabs>
          <w:tab w:val="num" w:pos="720"/>
        </w:tabs>
        <w:ind w:left="720" w:hanging="360"/>
      </w:pPr>
      <w:rPr>
        <w:rFonts w:ascii="Arial" w:hAnsi="Arial" w:hint="default"/>
      </w:rPr>
    </w:lvl>
    <w:lvl w:ilvl="1" w:tplc="C25A742A">
      <w:numFmt w:val="bullet"/>
      <w:lvlText w:val="-"/>
      <w:lvlJc w:val="left"/>
      <w:pPr>
        <w:tabs>
          <w:tab w:val="num" w:pos="1440"/>
        </w:tabs>
        <w:ind w:left="1440" w:hanging="360"/>
      </w:pPr>
      <w:rPr>
        <w:rFonts w:ascii="Lucida Grande" w:hAnsi="Lucida Grande" w:hint="default"/>
      </w:rPr>
    </w:lvl>
    <w:lvl w:ilvl="2" w:tplc="04E647BC">
      <w:numFmt w:val="bullet"/>
      <w:lvlText w:val="•"/>
      <w:lvlJc w:val="left"/>
      <w:pPr>
        <w:tabs>
          <w:tab w:val="num" w:pos="2160"/>
        </w:tabs>
        <w:ind w:left="2160" w:hanging="360"/>
      </w:pPr>
      <w:rPr>
        <w:rFonts w:ascii="Arial" w:hAnsi="Arial" w:hint="default"/>
      </w:rPr>
    </w:lvl>
    <w:lvl w:ilvl="3" w:tplc="88440D86">
      <w:start w:val="1"/>
      <w:numFmt w:val="bullet"/>
      <w:lvlText w:val="•"/>
      <w:lvlJc w:val="left"/>
      <w:pPr>
        <w:tabs>
          <w:tab w:val="num" w:pos="2880"/>
        </w:tabs>
        <w:ind w:left="2880" w:hanging="360"/>
      </w:pPr>
      <w:rPr>
        <w:rFonts w:ascii="Arial" w:hAnsi="Arial" w:hint="default"/>
      </w:rPr>
    </w:lvl>
    <w:lvl w:ilvl="4" w:tplc="32FC413A" w:tentative="1">
      <w:start w:val="1"/>
      <w:numFmt w:val="bullet"/>
      <w:lvlText w:val="•"/>
      <w:lvlJc w:val="left"/>
      <w:pPr>
        <w:tabs>
          <w:tab w:val="num" w:pos="3600"/>
        </w:tabs>
        <w:ind w:left="3600" w:hanging="360"/>
      </w:pPr>
      <w:rPr>
        <w:rFonts w:ascii="Arial" w:hAnsi="Arial" w:hint="default"/>
      </w:rPr>
    </w:lvl>
    <w:lvl w:ilvl="5" w:tplc="BC745F40" w:tentative="1">
      <w:start w:val="1"/>
      <w:numFmt w:val="bullet"/>
      <w:lvlText w:val="•"/>
      <w:lvlJc w:val="left"/>
      <w:pPr>
        <w:tabs>
          <w:tab w:val="num" w:pos="4320"/>
        </w:tabs>
        <w:ind w:left="4320" w:hanging="360"/>
      </w:pPr>
      <w:rPr>
        <w:rFonts w:ascii="Arial" w:hAnsi="Arial" w:hint="default"/>
      </w:rPr>
    </w:lvl>
    <w:lvl w:ilvl="6" w:tplc="8BD61B7E" w:tentative="1">
      <w:start w:val="1"/>
      <w:numFmt w:val="bullet"/>
      <w:lvlText w:val="•"/>
      <w:lvlJc w:val="left"/>
      <w:pPr>
        <w:tabs>
          <w:tab w:val="num" w:pos="5040"/>
        </w:tabs>
        <w:ind w:left="5040" w:hanging="360"/>
      </w:pPr>
      <w:rPr>
        <w:rFonts w:ascii="Arial" w:hAnsi="Arial" w:hint="default"/>
      </w:rPr>
    </w:lvl>
    <w:lvl w:ilvl="7" w:tplc="1EE6BF40" w:tentative="1">
      <w:start w:val="1"/>
      <w:numFmt w:val="bullet"/>
      <w:lvlText w:val="•"/>
      <w:lvlJc w:val="left"/>
      <w:pPr>
        <w:tabs>
          <w:tab w:val="num" w:pos="5760"/>
        </w:tabs>
        <w:ind w:left="5760" w:hanging="360"/>
      </w:pPr>
      <w:rPr>
        <w:rFonts w:ascii="Arial" w:hAnsi="Arial" w:hint="default"/>
      </w:rPr>
    </w:lvl>
    <w:lvl w:ilvl="8" w:tplc="7E9470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A404CD"/>
    <w:multiLevelType w:val="hybridMultilevel"/>
    <w:tmpl w:val="43CA23C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FB52F3"/>
    <w:multiLevelType w:val="hybridMultilevel"/>
    <w:tmpl w:val="EE9A3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7A1FAF"/>
    <w:multiLevelType w:val="hybridMultilevel"/>
    <w:tmpl w:val="4D82DA30"/>
    <w:lvl w:ilvl="0" w:tplc="1F40625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503E05"/>
    <w:multiLevelType w:val="hybridMultilevel"/>
    <w:tmpl w:val="0224681C"/>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6B7086"/>
    <w:multiLevelType w:val="multilevel"/>
    <w:tmpl w:val="B92A0E5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C54638"/>
    <w:multiLevelType w:val="hybridMultilevel"/>
    <w:tmpl w:val="4E068FBA"/>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77507E"/>
    <w:multiLevelType w:val="multilevel"/>
    <w:tmpl w:val="8FEE4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C97489A"/>
    <w:multiLevelType w:val="multilevel"/>
    <w:tmpl w:val="FE64063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color w:val="000000" w:themeColor="text1"/>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C812EB"/>
    <w:multiLevelType w:val="multilevel"/>
    <w:tmpl w:val="F41205B0"/>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color w:val="000000" w:themeColor="text1"/>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DB7098"/>
    <w:multiLevelType w:val="hybridMultilevel"/>
    <w:tmpl w:val="6D0A995C"/>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AA029C7"/>
    <w:multiLevelType w:val="hybridMultilevel"/>
    <w:tmpl w:val="FACAE38A"/>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F5C15"/>
    <w:multiLevelType w:val="hybridMultilevel"/>
    <w:tmpl w:val="CF5C8F8E"/>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9721A7"/>
    <w:multiLevelType w:val="multilevel"/>
    <w:tmpl w:val="7078393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color w:val="000000" w:themeColor="text1"/>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3"/>
  </w:num>
  <w:num w:numId="3">
    <w:abstractNumId w:val="8"/>
  </w:num>
  <w:num w:numId="4">
    <w:abstractNumId w:val="12"/>
  </w:num>
  <w:num w:numId="5">
    <w:abstractNumId w:val="19"/>
  </w:num>
  <w:num w:numId="6">
    <w:abstractNumId w:val="7"/>
  </w:num>
  <w:num w:numId="7">
    <w:abstractNumId w:val="0"/>
  </w:num>
  <w:num w:numId="8">
    <w:abstractNumId w:val="20"/>
  </w:num>
  <w:num w:numId="9">
    <w:abstractNumId w:val="3"/>
  </w:num>
  <w:num w:numId="10">
    <w:abstractNumId w:val="15"/>
  </w:num>
  <w:num w:numId="11">
    <w:abstractNumId w:val="24"/>
  </w:num>
  <w:num w:numId="12">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9"/>
  </w:num>
  <w:num w:numId="15">
    <w:abstractNumId w:val="22"/>
  </w:num>
  <w:num w:numId="16">
    <w:abstractNumId w:val="21"/>
  </w:num>
  <w:num w:numId="17">
    <w:abstractNumId w:val="5"/>
  </w:num>
  <w:num w:numId="18">
    <w:abstractNumId w:val="16"/>
  </w:num>
  <w:num w:numId="19">
    <w:abstractNumId w:val="25"/>
  </w:num>
  <w:num w:numId="20">
    <w:abstractNumId w:val="11"/>
  </w:num>
  <w:num w:numId="21">
    <w:abstractNumId w:val="12"/>
    <w:lvlOverride w:ilvl="0">
      <w:startOverride w:val="1"/>
    </w:lvlOverride>
  </w:num>
  <w:num w:numId="22">
    <w:abstractNumId w:val="2"/>
  </w:num>
  <w:num w:numId="23">
    <w:abstractNumId w:val="10"/>
  </w:num>
  <w:num w:numId="24">
    <w:abstractNumId w:val="12"/>
    <w:lvlOverride w:ilvl="0">
      <w:startOverride w:val="1"/>
    </w:lvlOverride>
  </w:num>
  <w:num w:numId="25">
    <w:abstractNumId w:val="14"/>
  </w:num>
  <w:num w:numId="26">
    <w:abstractNumId w:val="18"/>
  </w:num>
  <w:num w:numId="27">
    <w:abstractNumId w:val="17"/>
  </w:num>
  <w:num w:numId="28">
    <w:abstractNumId w:val="4"/>
  </w:num>
  <w:num w:numId="29">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0467"/>
    <w:rsid w:val="000132EC"/>
    <w:rsid w:val="00015F39"/>
    <w:rsid w:val="0002711C"/>
    <w:rsid w:val="0002752B"/>
    <w:rsid w:val="000449C8"/>
    <w:rsid w:val="000462F5"/>
    <w:rsid w:val="00066DCA"/>
    <w:rsid w:val="000719BB"/>
    <w:rsid w:val="00080766"/>
    <w:rsid w:val="00080CFA"/>
    <w:rsid w:val="0008612A"/>
    <w:rsid w:val="00087DD9"/>
    <w:rsid w:val="00091555"/>
    <w:rsid w:val="000962E1"/>
    <w:rsid w:val="000A576C"/>
    <w:rsid w:val="000B0056"/>
    <w:rsid w:val="000B17AB"/>
    <w:rsid w:val="000C4BF9"/>
    <w:rsid w:val="000D551A"/>
    <w:rsid w:val="000E0F2E"/>
    <w:rsid w:val="000E2631"/>
    <w:rsid w:val="000E2E9B"/>
    <w:rsid w:val="000F2C27"/>
    <w:rsid w:val="000F7AED"/>
    <w:rsid w:val="00100B68"/>
    <w:rsid w:val="00100DCC"/>
    <w:rsid w:val="0010106D"/>
    <w:rsid w:val="001065ED"/>
    <w:rsid w:val="0010671C"/>
    <w:rsid w:val="001127C7"/>
    <w:rsid w:val="00113628"/>
    <w:rsid w:val="0011692A"/>
    <w:rsid w:val="00117FDE"/>
    <w:rsid w:val="001202F2"/>
    <w:rsid w:val="0012482E"/>
    <w:rsid w:val="00131463"/>
    <w:rsid w:val="00136125"/>
    <w:rsid w:val="00136D9E"/>
    <w:rsid w:val="00141D43"/>
    <w:rsid w:val="001433B1"/>
    <w:rsid w:val="00145AD4"/>
    <w:rsid w:val="00147726"/>
    <w:rsid w:val="00147D66"/>
    <w:rsid w:val="00147DA4"/>
    <w:rsid w:val="001505C3"/>
    <w:rsid w:val="0015298F"/>
    <w:rsid w:val="00153197"/>
    <w:rsid w:val="00153B6F"/>
    <w:rsid w:val="00154432"/>
    <w:rsid w:val="00164E1D"/>
    <w:rsid w:val="0016794A"/>
    <w:rsid w:val="001741BC"/>
    <w:rsid w:val="001745F8"/>
    <w:rsid w:val="00175AAD"/>
    <w:rsid w:val="00176671"/>
    <w:rsid w:val="00176A4A"/>
    <w:rsid w:val="001838CF"/>
    <w:rsid w:val="00186579"/>
    <w:rsid w:val="001977EE"/>
    <w:rsid w:val="001A64CB"/>
    <w:rsid w:val="001A7AE3"/>
    <w:rsid w:val="001B1838"/>
    <w:rsid w:val="001B313E"/>
    <w:rsid w:val="001B54E8"/>
    <w:rsid w:val="001B7B89"/>
    <w:rsid w:val="001C2F6D"/>
    <w:rsid w:val="001C48A4"/>
    <w:rsid w:val="001C5A8E"/>
    <w:rsid w:val="001D6D80"/>
    <w:rsid w:val="001E30F6"/>
    <w:rsid w:val="001F3BFB"/>
    <w:rsid w:val="001F455D"/>
    <w:rsid w:val="002002F1"/>
    <w:rsid w:val="00202C59"/>
    <w:rsid w:val="002079FF"/>
    <w:rsid w:val="00211FD3"/>
    <w:rsid w:val="00217328"/>
    <w:rsid w:val="00222989"/>
    <w:rsid w:val="002327C9"/>
    <w:rsid w:val="00235F5C"/>
    <w:rsid w:val="0024397F"/>
    <w:rsid w:val="00243A54"/>
    <w:rsid w:val="00243A6E"/>
    <w:rsid w:val="00246269"/>
    <w:rsid w:val="00250EE3"/>
    <w:rsid w:val="0025642A"/>
    <w:rsid w:val="00257A8D"/>
    <w:rsid w:val="00260784"/>
    <w:rsid w:val="00262358"/>
    <w:rsid w:val="0026235C"/>
    <w:rsid w:val="00274C13"/>
    <w:rsid w:val="00281503"/>
    <w:rsid w:val="0028308B"/>
    <w:rsid w:val="00285330"/>
    <w:rsid w:val="00285B38"/>
    <w:rsid w:val="00285EF4"/>
    <w:rsid w:val="002903A6"/>
    <w:rsid w:val="00290DCF"/>
    <w:rsid w:val="00295951"/>
    <w:rsid w:val="00295EAF"/>
    <w:rsid w:val="002978D8"/>
    <w:rsid w:val="002A2459"/>
    <w:rsid w:val="002A7009"/>
    <w:rsid w:val="002B05E4"/>
    <w:rsid w:val="002B081A"/>
    <w:rsid w:val="002B0CED"/>
    <w:rsid w:val="002B26E7"/>
    <w:rsid w:val="002B30C2"/>
    <w:rsid w:val="002B4922"/>
    <w:rsid w:val="002B5C89"/>
    <w:rsid w:val="002B72CA"/>
    <w:rsid w:val="002C02AD"/>
    <w:rsid w:val="002C2D19"/>
    <w:rsid w:val="002C4CAB"/>
    <w:rsid w:val="002D10FA"/>
    <w:rsid w:val="002D4C55"/>
    <w:rsid w:val="002E2BE5"/>
    <w:rsid w:val="002E7675"/>
    <w:rsid w:val="002F1F4D"/>
    <w:rsid w:val="002F5BFC"/>
    <w:rsid w:val="00300CBA"/>
    <w:rsid w:val="00303DEF"/>
    <w:rsid w:val="00305CDD"/>
    <w:rsid w:val="00314D9A"/>
    <w:rsid w:val="003154A4"/>
    <w:rsid w:val="00316F3F"/>
    <w:rsid w:val="00322555"/>
    <w:rsid w:val="00334927"/>
    <w:rsid w:val="0035158C"/>
    <w:rsid w:val="0035437D"/>
    <w:rsid w:val="003600E4"/>
    <w:rsid w:val="00362581"/>
    <w:rsid w:val="00363CF1"/>
    <w:rsid w:val="00365555"/>
    <w:rsid w:val="00373197"/>
    <w:rsid w:val="00380B55"/>
    <w:rsid w:val="00386221"/>
    <w:rsid w:val="003B2107"/>
    <w:rsid w:val="003B659E"/>
    <w:rsid w:val="003C3E1B"/>
    <w:rsid w:val="003D2F93"/>
    <w:rsid w:val="003D3623"/>
    <w:rsid w:val="003E48A6"/>
    <w:rsid w:val="00403F79"/>
    <w:rsid w:val="00406C66"/>
    <w:rsid w:val="004150B1"/>
    <w:rsid w:val="004178ED"/>
    <w:rsid w:val="004179C9"/>
    <w:rsid w:val="00417AA0"/>
    <w:rsid w:val="004245B4"/>
    <w:rsid w:val="0043750A"/>
    <w:rsid w:val="004443F1"/>
    <w:rsid w:val="00445154"/>
    <w:rsid w:val="004610FD"/>
    <w:rsid w:val="00467E36"/>
    <w:rsid w:val="00470BFD"/>
    <w:rsid w:val="00472D15"/>
    <w:rsid w:val="0049573B"/>
    <w:rsid w:val="004A2E93"/>
    <w:rsid w:val="004A653A"/>
    <w:rsid w:val="004B27C5"/>
    <w:rsid w:val="004B3279"/>
    <w:rsid w:val="004B77B8"/>
    <w:rsid w:val="004B78E5"/>
    <w:rsid w:val="004B7B4A"/>
    <w:rsid w:val="004C24DF"/>
    <w:rsid w:val="004C41EF"/>
    <w:rsid w:val="004C4558"/>
    <w:rsid w:val="004E0B6E"/>
    <w:rsid w:val="004E0E8E"/>
    <w:rsid w:val="004E106E"/>
    <w:rsid w:val="004E2C8D"/>
    <w:rsid w:val="004E5E66"/>
    <w:rsid w:val="004E7B6A"/>
    <w:rsid w:val="004F01C7"/>
    <w:rsid w:val="004F518D"/>
    <w:rsid w:val="005032B2"/>
    <w:rsid w:val="00503B4D"/>
    <w:rsid w:val="00504EE9"/>
    <w:rsid w:val="00526DC3"/>
    <w:rsid w:val="00527F24"/>
    <w:rsid w:val="005301CA"/>
    <w:rsid w:val="00535A1B"/>
    <w:rsid w:val="00535CC2"/>
    <w:rsid w:val="005433E0"/>
    <w:rsid w:val="00543A7E"/>
    <w:rsid w:val="0054442C"/>
    <w:rsid w:val="00545586"/>
    <w:rsid w:val="00550285"/>
    <w:rsid w:val="00553D08"/>
    <w:rsid w:val="0055405D"/>
    <w:rsid w:val="0056048F"/>
    <w:rsid w:val="00563D4D"/>
    <w:rsid w:val="00563E31"/>
    <w:rsid w:val="005676EB"/>
    <w:rsid w:val="00567B59"/>
    <w:rsid w:val="0057387F"/>
    <w:rsid w:val="00577E81"/>
    <w:rsid w:val="005818AB"/>
    <w:rsid w:val="005836F8"/>
    <w:rsid w:val="00586815"/>
    <w:rsid w:val="00590904"/>
    <w:rsid w:val="005918FA"/>
    <w:rsid w:val="005A1EDB"/>
    <w:rsid w:val="005A2205"/>
    <w:rsid w:val="005A29AC"/>
    <w:rsid w:val="005A4E57"/>
    <w:rsid w:val="005B39A5"/>
    <w:rsid w:val="005B428D"/>
    <w:rsid w:val="005B6FD5"/>
    <w:rsid w:val="005B704F"/>
    <w:rsid w:val="005D0D78"/>
    <w:rsid w:val="005D1934"/>
    <w:rsid w:val="005D493B"/>
    <w:rsid w:val="005D6057"/>
    <w:rsid w:val="005E3125"/>
    <w:rsid w:val="005E51F9"/>
    <w:rsid w:val="005E61A8"/>
    <w:rsid w:val="005E76AE"/>
    <w:rsid w:val="005F2161"/>
    <w:rsid w:val="005F62E6"/>
    <w:rsid w:val="005F6419"/>
    <w:rsid w:val="005F6783"/>
    <w:rsid w:val="0061569F"/>
    <w:rsid w:val="00617400"/>
    <w:rsid w:val="00622C68"/>
    <w:rsid w:val="006310CE"/>
    <w:rsid w:val="00632912"/>
    <w:rsid w:val="00636DF5"/>
    <w:rsid w:val="00643736"/>
    <w:rsid w:val="00661A72"/>
    <w:rsid w:val="00663705"/>
    <w:rsid w:val="00664950"/>
    <w:rsid w:val="00666077"/>
    <w:rsid w:val="006708A2"/>
    <w:rsid w:val="00670A01"/>
    <w:rsid w:val="00683220"/>
    <w:rsid w:val="006838BD"/>
    <w:rsid w:val="00684961"/>
    <w:rsid w:val="0068498D"/>
    <w:rsid w:val="00687FA0"/>
    <w:rsid w:val="00693847"/>
    <w:rsid w:val="00693F66"/>
    <w:rsid w:val="006A10BC"/>
    <w:rsid w:val="006A4569"/>
    <w:rsid w:val="006A5D87"/>
    <w:rsid w:val="006B7010"/>
    <w:rsid w:val="006B73AB"/>
    <w:rsid w:val="006C7D58"/>
    <w:rsid w:val="006D010A"/>
    <w:rsid w:val="006D18C0"/>
    <w:rsid w:val="006D1BAF"/>
    <w:rsid w:val="006E63E5"/>
    <w:rsid w:val="006F29CC"/>
    <w:rsid w:val="00701EA3"/>
    <w:rsid w:val="00703B85"/>
    <w:rsid w:val="00707375"/>
    <w:rsid w:val="007145FF"/>
    <w:rsid w:val="00717B1B"/>
    <w:rsid w:val="007213AC"/>
    <w:rsid w:val="00721651"/>
    <w:rsid w:val="00726434"/>
    <w:rsid w:val="00726D56"/>
    <w:rsid w:val="007271E2"/>
    <w:rsid w:val="00732398"/>
    <w:rsid w:val="00732BD6"/>
    <w:rsid w:val="0074319B"/>
    <w:rsid w:val="00751515"/>
    <w:rsid w:val="0075208B"/>
    <w:rsid w:val="00753C2C"/>
    <w:rsid w:val="0075474E"/>
    <w:rsid w:val="00754E5F"/>
    <w:rsid w:val="00756195"/>
    <w:rsid w:val="0075708F"/>
    <w:rsid w:val="007616FC"/>
    <w:rsid w:val="00765F76"/>
    <w:rsid w:val="00774663"/>
    <w:rsid w:val="0077759B"/>
    <w:rsid w:val="00781E1D"/>
    <w:rsid w:val="00785232"/>
    <w:rsid w:val="00791BBF"/>
    <w:rsid w:val="00791D81"/>
    <w:rsid w:val="007A0EE8"/>
    <w:rsid w:val="007A1CED"/>
    <w:rsid w:val="007A3B4E"/>
    <w:rsid w:val="007A5B2C"/>
    <w:rsid w:val="007B27E0"/>
    <w:rsid w:val="007C3ED0"/>
    <w:rsid w:val="007C6848"/>
    <w:rsid w:val="007D1936"/>
    <w:rsid w:val="007D2D71"/>
    <w:rsid w:val="007D3EFC"/>
    <w:rsid w:val="007D6123"/>
    <w:rsid w:val="007D712B"/>
    <w:rsid w:val="007E04B8"/>
    <w:rsid w:val="007E0BE3"/>
    <w:rsid w:val="007E5A9E"/>
    <w:rsid w:val="007F47CA"/>
    <w:rsid w:val="00806A76"/>
    <w:rsid w:val="00811C9D"/>
    <w:rsid w:val="00816A79"/>
    <w:rsid w:val="00816C80"/>
    <w:rsid w:val="0083018C"/>
    <w:rsid w:val="0083048F"/>
    <w:rsid w:val="00841BCD"/>
    <w:rsid w:val="00856C77"/>
    <w:rsid w:val="0086009D"/>
    <w:rsid w:val="008606FB"/>
    <w:rsid w:val="00860DF3"/>
    <w:rsid w:val="00873184"/>
    <w:rsid w:val="008826C1"/>
    <w:rsid w:val="00886D17"/>
    <w:rsid w:val="00896DAB"/>
    <w:rsid w:val="00897390"/>
    <w:rsid w:val="008A1AD2"/>
    <w:rsid w:val="008A30F9"/>
    <w:rsid w:val="008A6955"/>
    <w:rsid w:val="008B3942"/>
    <w:rsid w:val="008B65DE"/>
    <w:rsid w:val="008B7891"/>
    <w:rsid w:val="008C1F46"/>
    <w:rsid w:val="008C6652"/>
    <w:rsid w:val="008D54FD"/>
    <w:rsid w:val="008D6F59"/>
    <w:rsid w:val="008E6FD8"/>
    <w:rsid w:val="008F2668"/>
    <w:rsid w:val="009042BD"/>
    <w:rsid w:val="009079E2"/>
    <w:rsid w:val="0091208F"/>
    <w:rsid w:val="009124F1"/>
    <w:rsid w:val="0091389A"/>
    <w:rsid w:val="00914E56"/>
    <w:rsid w:val="00933319"/>
    <w:rsid w:val="00940441"/>
    <w:rsid w:val="009431F5"/>
    <w:rsid w:val="00943CBE"/>
    <w:rsid w:val="00954C98"/>
    <w:rsid w:val="009557A8"/>
    <w:rsid w:val="00962F23"/>
    <w:rsid w:val="0096482C"/>
    <w:rsid w:val="00971225"/>
    <w:rsid w:val="00971F52"/>
    <w:rsid w:val="0097490E"/>
    <w:rsid w:val="00975693"/>
    <w:rsid w:val="009769CE"/>
    <w:rsid w:val="00976BC1"/>
    <w:rsid w:val="00977E1D"/>
    <w:rsid w:val="00982D4B"/>
    <w:rsid w:val="00984AE7"/>
    <w:rsid w:val="009870BB"/>
    <w:rsid w:val="009B386A"/>
    <w:rsid w:val="009C003D"/>
    <w:rsid w:val="009C134D"/>
    <w:rsid w:val="009C6ED4"/>
    <w:rsid w:val="009D1A4A"/>
    <w:rsid w:val="009D2478"/>
    <w:rsid w:val="009D2E4C"/>
    <w:rsid w:val="009D46AF"/>
    <w:rsid w:val="009E1133"/>
    <w:rsid w:val="009F75EE"/>
    <w:rsid w:val="00A05465"/>
    <w:rsid w:val="00A10A1C"/>
    <w:rsid w:val="00A12714"/>
    <w:rsid w:val="00A14B96"/>
    <w:rsid w:val="00A14F0D"/>
    <w:rsid w:val="00A22B78"/>
    <w:rsid w:val="00A23A1E"/>
    <w:rsid w:val="00A25AE5"/>
    <w:rsid w:val="00A3547A"/>
    <w:rsid w:val="00A37002"/>
    <w:rsid w:val="00A44D98"/>
    <w:rsid w:val="00A534F7"/>
    <w:rsid w:val="00A556D8"/>
    <w:rsid w:val="00A602AE"/>
    <w:rsid w:val="00A6450C"/>
    <w:rsid w:val="00A704F9"/>
    <w:rsid w:val="00A817B9"/>
    <w:rsid w:val="00A9066B"/>
    <w:rsid w:val="00A9644B"/>
    <w:rsid w:val="00AA01F6"/>
    <w:rsid w:val="00AA1B0E"/>
    <w:rsid w:val="00AB5395"/>
    <w:rsid w:val="00AC2EEA"/>
    <w:rsid w:val="00AC51C9"/>
    <w:rsid w:val="00AC5CA7"/>
    <w:rsid w:val="00AD1A30"/>
    <w:rsid w:val="00AD2349"/>
    <w:rsid w:val="00AD3B5F"/>
    <w:rsid w:val="00AD3F09"/>
    <w:rsid w:val="00AD58AB"/>
    <w:rsid w:val="00AD6404"/>
    <w:rsid w:val="00AE24BB"/>
    <w:rsid w:val="00AE488B"/>
    <w:rsid w:val="00AE56B1"/>
    <w:rsid w:val="00AF3AFE"/>
    <w:rsid w:val="00B021C4"/>
    <w:rsid w:val="00B04908"/>
    <w:rsid w:val="00B05439"/>
    <w:rsid w:val="00B10414"/>
    <w:rsid w:val="00B109A9"/>
    <w:rsid w:val="00B151DA"/>
    <w:rsid w:val="00B21469"/>
    <w:rsid w:val="00B26C84"/>
    <w:rsid w:val="00B3373B"/>
    <w:rsid w:val="00B37089"/>
    <w:rsid w:val="00B40E2A"/>
    <w:rsid w:val="00B5279B"/>
    <w:rsid w:val="00B64EFE"/>
    <w:rsid w:val="00B653EB"/>
    <w:rsid w:val="00B737E6"/>
    <w:rsid w:val="00B73862"/>
    <w:rsid w:val="00B75722"/>
    <w:rsid w:val="00B772A0"/>
    <w:rsid w:val="00B864D6"/>
    <w:rsid w:val="00B9059E"/>
    <w:rsid w:val="00B92370"/>
    <w:rsid w:val="00B96208"/>
    <w:rsid w:val="00BA6900"/>
    <w:rsid w:val="00BA6E48"/>
    <w:rsid w:val="00BA6F8F"/>
    <w:rsid w:val="00BA713E"/>
    <w:rsid w:val="00BA724E"/>
    <w:rsid w:val="00BB0F3E"/>
    <w:rsid w:val="00BB2E53"/>
    <w:rsid w:val="00BB5236"/>
    <w:rsid w:val="00BB70B9"/>
    <w:rsid w:val="00BD2AF1"/>
    <w:rsid w:val="00BD5B00"/>
    <w:rsid w:val="00BE1D2A"/>
    <w:rsid w:val="00BE459B"/>
    <w:rsid w:val="00BE4D65"/>
    <w:rsid w:val="00BF0C8A"/>
    <w:rsid w:val="00BF2218"/>
    <w:rsid w:val="00BF7764"/>
    <w:rsid w:val="00BF7C9A"/>
    <w:rsid w:val="00C114EF"/>
    <w:rsid w:val="00C14E4C"/>
    <w:rsid w:val="00C15605"/>
    <w:rsid w:val="00C167C8"/>
    <w:rsid w:val="00C20AD9"/>
    <w:rsid w:val="00C2268F"/>
    <w:rsid w:val="00C25456"/>
    <w:rsid w:val="00C26E5B"/>
    <w:rsid w:val="00C31E27"/>
    <w:rsid w:val="00C54416"/>
    <w:rsid w:val="00C60E47"/>
    <w:rsid w:val="00C673F9"/>
    <w:rsid w:val="00C67C40"/>
    <w:rsid w:val="00C72CCB"/>
    <w:rsid w:val="00C801DE"/>
    <w:rsid w:val="00C835DE"/>
    <w:rsid w:val="00C86122"/>
    <w:rsid w:val="00C8738D"/>
    <w:rsid w:val="00C94120"/>
    <w:rsid w:val="00CA271F"/>
    <w:rsid w:val="00CA2FB5"/>
    <w:rsid w:val="00CB1737"/>
    <w:rsid w:val="00CB2940"/>
    <w:rsid w:val="00CB49CF"/>
    <w:rsid w:val="00CB5BFE"/>
    <w:rsid w:val="00CC1E69"/>
    <w:rsid w:val="00CC6D37"/>
    <w:rsid w:val="00CD0513"/>
    <w:rsid w:val="00CD7492"/>
    <w:rsid w:val="00CE3A6B"/>
    <w:rsid w:val="00CE5F79"/>
    <w:rsid w:val="00CE648B"/>
    <w:rsid w:val="00D00211"/>
    <w:rsid w:val="00D06192"/>
    <w:rsid w:val="00D06309"/>
    <w:rsid w:val="00D10B69"/>
    <w:rsid w:val="00D113F6"/>
    <w:rsid w:val="00D12326"/>
    <w:rsid w:val="00D13730"/>
    <w:rsid w:val="00D148B6"/>
    <w:rsid w:val="00D164F1"/>
    <w:rsid w:val="00D16914"/>
    <w:rsid w:val="00D21E7B"/>
    <w:rsid w:val="00D27872"/>
    <w:rsid w:val="00D302B9"/>
    <w:rsid w:val="00D34802"/>
    <w:rsid w:val="00D351EA"/>
    <w:rsid w:val="00D37F3F"/>
    <w:rsid w:val="00D43403"/>
    <w:rsid w:val="00D547F8"/>
    <w:rsid w:val="00D5580D"/>
    <w:rsid w:val="00D60DF3"/>
    <w:rsid w:val="00D62E71"/>
    <w:rsid w:val="00D740CA"/>
    <w:rsid w:val="00D76473"/>
    <w:rsid w:val="00D85728"/>
    <w:rsid w:val="00D946BA"/>
    <w:rsid w:val="00D96A01"/>
    <w:rsid w:val="00D97F4E"/>
    <w:rsid w:val="00DA2EF9"/>
    <w:rsid w:val="00DA2FF8"/>
    <w:rsid w:val="00DA5633"/>
    <w:rsid w:val="00DA606C"/>
    <w:rsid w:val="00DB564A"/>
    <w:rsid w:val="00DB7EDD"/>
    <w:rsid w:val="00DC1649"/>
    <w:rsid w:val="00DC4B8E"/>
    <w:rsid w:val="00DD3D32"/>
    <w:rsid w:val="00DD555A"/>
    <w:rsid w:val="00DF0610"/>
    <w:rsid w:val="00DF2997"/>
    <w:rsid w:val="00DF35CA"/>
    <w:rsid w:val="00DF7C62"/>
    <w:rsid w:val="00E00BFF"/>
    <w:rsid w:val="00E1053B"/>
    <w:rsid w:val="00E2321F"/>
    <w:rsid w:val="00E2498E"/>
    <w:rsid w:val="00E279DB"/>
    <w:rsid w:val="00E33C42"/>
    <w:rsid w:val="00E43440"/>
    <w:rsid w:val="00E53CF7"/>
    <w:rsid w:val="00E567E9"/>
    <w:rsid w:val="00E62085"/>
    <w:rsid w:val="00E91864"/>
    <w:rsid w:val="00E91995"/>
    <w:rsid w:val="00EA0812"/>
    <w:rsid w:val="00EA17AC"/>
    <w:rsid w:val="00EA5D7B"/>
    <w:rsid w:val="00EA6BCE"/>
    <w:rsid w:val="00EB1604"/>
    <w:rsid w:val="00EC2FCA"/>
    <w:rsid w:val="00EC7BC3"/>
    <w:rsid w:val="00ED4EC5"/>
    <w:rsid w:val="00ED7600"/>
    <w:rsid w:val="00EF0D62"/>
    <w:rsid w:val="00EF2A70"/>
    <w:rsid w:val="00EF3045"/>
    <w:rsid w:val="00EF3696"/>
    <w:rsid w:val="00F01266"/>
    <w:rsid w:val="00F01626"/>
    <w:rsid w:val="00F01A38"/>
    <w:rsid w:val="00F046A5"/>
    <w:rsid w:val="00F1362C"/>
    <w:rsid w:val="00F1566D"/>
    <w:rsid w:val="00F2296F"/>
    <w:rsid w:val="00F30EA3"/>
    <w:rsid w:val="00F359EB"/>
    <w:rsid w:val="00F36CC5"/>
    <w:rsid w:val="00F45B86"/>
    <w:rsid w:val="00F6518D"/>
    <w:rsid w:val="00F706FA"/>
    <w:rsid w:val="00F74981"/>
    <w:rsid w:val="00F754C9"/>
    <w:rsid w:val="00F76908"/>
    <w:rsid w:val="00F824F5"/>
    <w:rsid w:val="00F90239"/>
    <w:rsid w:val="00F904E9"/>
    <w:rsid w:val="00F90A62"/>
    <w:rsid w:val="00F937DF"/>
    <w:rsid w:val="00FA189B"/>
    <w:rsid w:val="00FA3FA5"/>
    <w:rsid w:val="00FA43C5"/>
    <w:rsid w:val="00FB2E9A"/>
    <w:rsid w:val="00FC29B9"/>
    <w:rsid w:val="00FC2A49"/>
    <w:rsid w:val="00FC6FD3"/>
    <w:rsid w:val="00FD03C4"/>
    <w:rsid w:val="00FD5F3F"/>
    <w:rsid w:val="00FE2C59"/>
    <w:rsid w:val="00FF6F1E"/>
    <w:rsid w:val="1FD33A33"/>
    <w:rsid w:val="56FB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389C8F8"/>
  <w15:chartTrackingRefBased/>
  <w15:docId w15:val="{D043D041-A1DC-40D4-ABD8-ABF1C1394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C5441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1566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F754C9"/>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54C9"/>
    <w:rPr>
      <w:rFonts w:ascii="Times New Roman" w:hAnsi="Times New Roman"/>
      <w:sz w:val="20"/>
    </w:rPr>
  </w:style>
  <w:style w:type="paragraph" w:styleId="NormalWeb">
    <w:name w:val="Normal (Web)"/>
    <w:basedOn w:val="Normal"/>
    <w:uiPriority w:val="99"/>
    <w:semiHidden/>
    <w:unhideWhenUsed/>
    <w:rsid w:val="004A2E93"/>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iPriority w:val="99"/>
    <w:unhideWhenUsed/>
    <w:rsid w:val="00D60DF3"/>
    <w:pPr>
      <w:tabs>
        <w:tab w:val="center" w:pos="4703"/>
        <w:tab w:val="right" w:pos="9406"/>
      </w:tabs>
      <w:spacing w:after="0" w:line="240" w:lineRule="auto"/>
    </w:pPr>
  </w:style>
  <w:style w:type="character" w:customStyle="1" w:styleId="FooterChar">
    <w:name w:val="Footer Char"/>
    <w:basedOn w:val="DefaultParagraphFont"/>
    <w:link w:val="Footer"/>
    <w:uiPriority w:val="99"/>
    <w:rsid w:val="00D60DF3"/>
    <w:rPr>
      <w:rFonts w:ascii="Times New Roman" w:hAnsi="Times New Roman"/>
      <w:sz w:val="20"/>
    </w:rPr>
  </w:style>
  <w:style w:type="character" w:styleId="CommentReference">
    <w:name w:val="annotation reference"/>
    <w:basedOn w:val="DefaultParagraphFont"/>
    <w:uiPriority w:val="99"/>
    <w:semiHidden/>
    <w:unhideWhenUsed/>
    <w:rsid w:val="008E6FD8"/>
    <w:rPr>
      <w:sz w:val="16"/>
      <w:szCs w:val="16"/>
    </w:rPr>
  </w:style>
  <w:style w:type="paragraph" w:styleId="CommentText">
    <w:name w:val="annotation text"/>
    <w:basedOn w:val="Normal"/>
    <w:link w:val="CommentTextChar"/>
    <w:uiPriority w:val="99"/>
    <w:semiHidden/>
    <w:unhideWhenUsed/>
    <w:rsid w:val="008E6FD8"/>
    <w:pPr>
      <w:spacing w:line="240" w:lineRule="auto"/>
    </w:pPr>
    <w:rPr>
      <w:szCs w:val="20"/>
    </w:rPr>
  </w:style>
  <w:style w:type="character" w:customStyle="1" w:styleId="CommentTextChar">
    <w:name w:val="Comment Text Char"/>
    <w:basedOn w:val="DefaultParagraphFont"/>
    <w:link w:val="CommentText"/>
    <w:uiPriority w:val="99"/>
    <w:semiHidden/>
    <w:rsid w:val="008E6FD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E6FD8"/>
    <w:rPr>
      <w:b/>
      <w:bCs/>
    </w:rPr>
  </w:style>
  <w:style w:type="character" w:customStyle="1" w:styleId="CommentSubjectChar">
    <w:name w:val="Comment Subject Char"/>
    <w:basedOn w:val="CommentTextChar"/>
    <w:link w:val="CommentSubject"/>
    <w:uiPriority w:val="99"/>
    <w:semiHidden/>
    <w:rsid w:val="008E6FD8"/>
    <w:rPr>
      <w:rFonts w:ascii="Times New Roman" w:hAnsi="Times New Roman"/>
      <w:b/>
      <w:bCs/>
      <w:sz w:val="20"/>
      <w:szCs w:val="20"/>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D13730"/>
    <w:rPr>
      <w:color w:val="605E5C"/>
      <w:shd w:val="clear" w:color="auto" w:fill="E1DFDD"/>
    </w:rPr>
  </w:style>
  <w:style w:type="paragraph" w:styleId="BodyText">
    <w:name w:val="Body Text"/>
    <w:basedOn w:val="Normal"/>
    <w:link w:val="BodyTextChar"/>
    <w:semiHidden/>
    <w:unhideWhenUsed/>
    <w:qFormat/>
    <w:rsid w:val="00816A79"/>
    <w:pPr>
      <w:spacing w:after="180" w:line="256" w:lineRule="auto"/>
    </w:pPr>
    <w:rPr>
      <w:rFonts w:eastAsia="SimSun" w:cs="Times New Roman"/>
      <w:szCs w:val="20"/>
      <w:lang w:val="en-GB"/>
    </w:rPr>
  </w:style>
  <w:style w:type="character" w:customStyle="1" w:styleId="BodyTextChar">
    <w:name w:val="Body Text Char"/>
    <w:basedOn w:val="DefaultParagraphFont"/>
    <w:link w:val="BodyText"/>
    <w:semiHidden/>
    <w:qFormat/>
    <w:rsid w:val="00816A79"/>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rsid w:val="00C54416"/>
    <w:rPr>
      <w:rFonts w:asciiTheme="majorHAnsi" w:eastAsiaTheme="majorEastAsia" w:hAnsiTheme="majorHAnsi" w:cstheme="majorBidi"/>
      <w:color w:val="1F3763" w:themeColor="accent1" w:themeShade="7F"/>
      <w:sz w:val="24"/>
      <w:szCs w:val="24"/>
    </w:rPr>
  </w:style>
  <w:style w:type="character" w:customStyle="1" w:styleId="3GPPAgreementsChar">
    <w:name w:val="3GPP Agreements Char"/>
    <w:link w:val="3GPPAgreements"/>
    <w:qFormat/>
    <w:locked/>
    <w:rsid w:val="00C54416"/>
  </w:style>
  <w:style w:type="paragraph" w:customStyle="1" w:styleId="3GPPAgreements">
    <w:name w:val="3GPP Agreements"/>
    <w:basedOn w:val="Normal"/>
    <w:link w:val="3GPPAgreementsChar"/>
    <w:qFormat/>
    <w:rsid w:val="00C54416"/>
    <w:pPr>
      <w:numPr>
        <w:numId w:val="12"/>
      </w:numPr>
      <w:autoSpaceDE w:val="0"/>
      <w:autoSpaceDN w:val="0"/>
      <w:adjustRightInd w:val="0"/>
      <w:snapToGrid w:val="0"/>
      <w:spacing w:after="120" w:line="256" w:lineRule="auto"/>
      <w:jc w:val="both"/>
    </w:pPr>
    <w:rPr>
      <w:rFonts w:asciiTheme="minorHAnsi" w:hAnsiTheme="minorHAnsi"/>
      <w:sz w:val="22"/>
    </w:rPr>
  </w:style>
  <w:style w:type="paragraph" w:customStyle="1" w:styleId="Agreement">
    <w:name w:val="Agreement"/>
    <w:basedOn w:val="Normal"/>
    <w:next w:val="Normal"/>
    <w:uiPriority w:val="99"/>
    <w:qFormat/>
    <w:rsid w:val="00010467"/>
    <w:pPr>
      <w:numPr>
        <w:numId w:val="16"/>
      </w:numPr>
      <w:tabs>
        <w:tab w:val="num" w:pos="1620"/>
      </w:tabs>
      <w:spacing w:before="60" w:after="0" w:line="240" w:lineRule="auto"/>
      <w:ind w:left="1620"/>
    </w:pPr>
    <w:rPr>
      <w:rFonts w:ascii="Arial" w:eastAsia="MS Mincho" w:hAnsi="Arial" w:cs="Times New Roman"/>
      <w:b/>
      <w:szCs w:val="24"/>
      <w:lang w:val="en-GB" w:eastAsia="en-GB"/>
    </w:rPr>
  </w:style>
  <w:style w:type="character" w:customStyle="1" w:styleId="Heading4Char">
    <w:name w:val="Heading 4 Char"/>
    <w:basedOn w:val="DefaultParagraphFont"/>
    <w:link w:val="Heading4"/>
    <w:uiPriority w:val="9"/>
    <w:semiHidden/>
    <w:rsid w:val="00F1566D"/>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20986">
      <w:bodyDiv w:val="1"/>
      <w:marLeft w:val="0"/>
      <w:marRight w:val="0"/>
      <w:marTop w:val="0"/>
      <w:marBottom w:val="0"/>
      <w:divBdr>
        <w:top w:val="none" w:sz="0" w:space="0" w:color="auto"/>
        <w:left w:val="none" w:sz="0" w:space="0" w:color="auto"/>
        <w:bottom w:val="none" w:sz="0" w:space="0" w:color="auto"/>
        <w:right w:val="none" w:sz="0" w:space="0" w:color="auto"/>
      </w:divBdr>
    </w:div>
    <w:div w:id="61997109">
      <w:bodyDiv w:val="1"/>
      <w:marLeft w:val="0"/>
      <w:marRight w:val="0"/>
      <w:marTop w:val="0"/>
      <w:marBottom w:val="0"/>
      <w:divBdr>
        <w:top w:val="none" w:sz="0" w:space="0" w:color="auto"/>
        <w:left w:val="none" w:sz="0" w:space="0" w:color="auto"/>
        <w:bottom w:val="none" w:sz="0" w:space="0" w:color="auto"/>
        <w:right w:val="none" w:sz="0" w:space="0" w:color="auto"/>
      </w:divBdr>
      <w:divsChild>
        <w:div w:id="1623027630">
          <w:marLeft w:val="1166"/>
          <w:marRight w:val="0"/>
          <w:marTop w:val="115"/>
          <w:marBottom w:val="0"/>
          <w:divBdr>
            <w:top w:val="none" w:sz="0" w:space="0" w:color="auto"/>
            <w:left w:val="none" w:sz="0" w:space="0" w:color="auto"/>
            <w:bottom w:val="none" w:sz="0" w:space="0" w:color="auto"/>
            <w:right w:val="none" w:sz="0" w:space="0" w:color="auto"/>
          </w:divBdr>
        </w:div>
      </w:divsChild>
    </w:div>
    <w:div w:id="72044949">
      <w:bodyDiv w:val="1"/>
      <w:marLeft w:val="0"/>
      <w:marRight w:val="0"/>
      <w:marTop w:val="0"/>
      <w:marBottom w:val="0"/>
      <w:divBdr>
        <w:top w:val="none" w:sz="0" w:space="0" w:color="auto"/>
        <w:left w:val="none" w:sz="0" w:space="0" w:color="auto"/>
        <w:bottom w:val="none" w:sz="0" w:space="0" w:color="auto"/>
        <w:right w:val="none" w:sz="0" w:space="0" w:color="auto"/>
      </w:divBdr>
    </w:div>
    <w:div w:id="83691843">
      <w:bodyDiv w:val="1"/>
      <w:marLeft w:val="0"/>
      <w:marRight w:val="0"/>
      <w:marTop w:val="0"/>
      <w:marBottom w:val="0"/>
      <w:divBdr>
        <w:top w:val="none" w:sz="0" w:space="0" w:color="auto"/>
        <w:left w:val="none" w:sz="0" w:space="0" w:color="auto"/>
        <w:bottom w:val="none" w:sz="0" w:space="0" w:color="auto"/>
        <w:right w:val="none" w:sz="0" w:space="0" w:color="auto"/>
      </w:divBdr>
    </w:div>
    <w:div w:id="110562460">
      <w:bodyDiv w:val="1"/>
      <w:marLeft w:val="0"/>
      <w:marRight w:val="0"/>
      <w:marTop w:val="0"/>
      <w:marBottom w:val="0"/>
      <w:divBdr>
        <w:top w:val="none" w:sz="0" w:space="0" w:color="auto"/>
        <w:left w:val="none" w:sz="0" w:space="0" w:color="auto"/>
        <w:bottom w:val="none" w:sz="0" w:space="0" w:color="auto"/>
        <w:right w:val="none" w:sz="0" w:space="0" w:color="auto"/>
      </w:divBdr>
    </w:div>
    <w:div w:id="222638544">
      <w:bodyDiv w:val="1"/>
      <w:marLeft w:val="0"/>
      <w:marRight w:val="0"/>
      <w:marTop w:val="0"/>
      <w:marBottom w:val="0"/>
      <w:divBdr>
        <w:top w:val="none" w:sz="0" w:space="0" w:color="auto"/>
        <w:left w:val="none" w:sz="0" w:space="0" w:color="auto"/>
        <w:bottom w:val="none" w:sz="0" w:space="0" w:color="auto"/>
        <w:right w:val="none" w:sz="0" w:space="0" w:color="auto"/>
      </w:divBdr>
    </w:div>
    <w:div w:id="227620202">
      <w:bodyDiv w:val="1"/>
      <w:marLeft w:val="0"/>
      <w:marRight w:val="0"/>
      <w:marTop w:val="0"/>
      <w:marBottom w:val="0"/>
      <w:divBdr>
        <w:top w:val="none" w:sz="0" w:space="0" w:color="auto"/>
        <w:left w:val="none" w:sz="0" w:space="0" w:color="auto"/>
        <w:bottom w:val="none" w:sz="0" w:space="0" w:color="auto"/>
        <w:right w:val="none" w:sz="0" w:space="0" w:color="auto"/>
      </w:divBdr>
    </w:div>
    <w:div w:id="321548587">
      <w:bodyDiv w:val="1"/>
      <w:marLeft w:val="0"/>
      <w:marRight w:val="0"/>
      <w:marTop w:val="0"/>
      <w:marBottom w:val="0"/>
      <w:divBdr>
        <w:top w:val="none" w:sz="0" w:space="0" w:color="auto"/>
        <w:left w:val="none" w:sz="0" w:space="0" w:color="auto"/>
        <w:bottom w:val="none" w:sz="0" w:space="0" w:color="auto"/>
        <w:right w:val="none" w:sz="0" w:space="0" w:color="auto"/>
      </w:divBdr>
    </w:div>
    <w:div w:id="330910115">
      <w:bodyDiv w:val="1"/>
      <w:marLeft w:val="0"/>
      <w:marRight w:val="0"/>
      <w:marTop w:val="0"/>
      <w:marBottom w:val="0"/>
      <w:divBdr>
        <w:top w:val="none" w:sz="0" w:space="0" w:color="auto"/>
        <w:left w:val="none" w:sz="0" w:space="0" w:color="auto"/>
        <w:bottom w:val="none" w:sz="0" w:space="0" w:color="auto"/>
        <w:right w:val="none" w:sz="0" w:space="0" w:color="auto"/>
      </w:divBdr>
    </w:div>
    <w:div w:id="342587120">
      <w:bodyDiv w:val="1"/>
      <w:marLeft w:val="0"/>
      <w:marRight w:val="0"/>
      <w:marTop w:val="0"/>
      <w:marBottom w:val="0"/>
      <w:divBdr>
        <w:top w:val="none" w:sz="0" w:space="0" w:color="auto"/>
        <w:left w:val="none" w:sz="0" w:space="0" w:color="auto"/>
        <w:bottom w:val="none" w:sz="0" w:space="0" w:color="auto"/>
        <w:right w:val="none" w:sz="0" w:space="0" w:color="auto"/>
      </w:divBdr>
      <w:divsChild>
        <w:div w:id="334040452">
          <w:marLeft w:val="562"/>
          <w:marRight w:val="0"/>
          <w:marTop w:val="0"/>
          <w:marBottom w:val="60"/>
          <w:divBdr>
            <w:top w:val="none" w:sz="0" w:space="0" w:color="auto"/>
            <w:left w:val="none" w:sz="0" w:space="0" w:color="auto"/>
            <w:bottom w:val="none" w:sz="0" w:space="0" w:color="auto"/>
            <w:right w:val="none" w:sz="0" w:space="0" w:color="auto"/>
          </w:divBdr>
        </w:div>
      </w:divsChild>
    </w:div>
    <w:div w:id="347214565">
      <w:bodyDiv w:val="1"/>
      <w:marLeft w:val="0"/>
      <w:marRight w:val="0"/>
      <w:marTop w:val="0"/>
      <w:marBottom w:val="0"/>
      <w:divBdr>
        <w:top w:val="none" w:sz="0" w:space="0" w:color="auto"/>
        <w:left w:val="none" w:sz="0" w:space="0" w:color="auto"/>
        <w:bottom w:val="none" w:sz="0" w:space="0" w:color="auto"/>
        <w:right w:val="none" w:sz="0" w:space="0" w:color="auto"/>
      </w:divBdr>
      <w:divsChild>
        <w:div w:id="1014650141">
          <w:marLeft w:val="1166"/>
          <w:marRight w:val="0"/>
          <w:marTop w:val="134"/>
          <w:marBottom w:val="0"/>
          <w:divBdr>
            <w:top w:val="none" w:sz="0" w:space="0" w:color="auto"/>
            <w:left w:val="none" w:sz="0" w:space="0" w:color="auto"/>
            <w:bottom w:val="none" w:sz="0" w:space="0" w:color="auto"/>
            <w:right w:val="none" w:sz="0" w:space="0" w:color="auto"/>
          </w:divBdr>
        </w:div>
        <w:div w:id="1331954478">
          <w:marLeft w:val="1166"/>
          <w:marRight w:val="0"/>
          <w:marTop w:val="134"/>
          <w:marBottom w:val="0"/>
          <w:divBdr>
            <w:top w:val="none" w:sz="0" w:space="0" w:color="auto"/>
            <w:left w:val="none" w:sz="0" w:space="0" w:color="auto"/>
            <w:bottom w:val="none" w:sz="0" w:space="0" w:color="auto"/>
            <w:right w:val="none" w:sz="0" w:space="0" w:color="auto"/>
          </w:divBdr>
        </w:div>
      </w:divsChild>
    </w:div>
    <w:div w:id="366684169">
      <w:bodyDiv w:val="1"/>
      <w:marLeft w:val="0"/>
      <w:marRight w:val="0"/>
      <w:marTop w:val="0"/>
      <w:marBottom w:val="0"/>
      <w:divBdr>
        <w:top w:val="none" w:sz="0" w:space="0" w:color="auto"/>
        <w:left w:val="none" w:sz="0" w:space="0" w:color="auto"/>
        <w:bottom w:val="none" w:sz="0" w:space="0" w:color="auto"/>
        <w:right w:val="none" w:sz="0" w:space="0" w:color="auto"/>
      </w:divBdr>
    </w:div>
    <w:div w:id="450829380">
      <w:bodyDiv w:val="1"/>
      <w:marLeft w:val="0"/>
      <w:marRight w:val="0"/>
      <w:marTop w:val="0"/>
      <w:marBottom w:val="0"/>
      <w:divBdr>
        <w:top w:val="none" w:sz="0" w:space="0" w:color="auto"/>
        <w:left w:val="none" w:sz="0" w:space="0" w:color="auto"/>
        <w:bottom w:val="none" w:sz="0" w:space="0" w:color="auto"/>
        <w:right w:val="none" w:sz="0" w:space="0" w:color="auto"/>
      </w:divBdr>
    </w:div>
    <w:div w:id="562374532">
      <w:bodyDiv w:val="1"/>
      <w:marLeft w:val="0"/>
      <w:marRight w:val="0"/>
      <w:marTop w:val="0"/>
      <w:marBottom w:val="0"/>
      <w:divBdr>
        <w:top w:val="none" w:sz="0" w:space="0" w:color="auto"/>
        <w:left w:val="none" w:sz="0" w:space="0" w:color="auto"/>
        <w:bottom w:val="none" w:sz="0" w:space="0" w:color="auto"/>
        <w:right w:val="none" w:sz="0" w:space="0" w:color="auto"/>
      </w:divBdr>
      <w:divsChild>
        <w:div w:id="516651710">
          <w:marLeft w:val="274"/>
          <w:marRight w:val="0"/>
          <w:marTop w:val="0"/>
          <w:marBottom w:val="60"/>
          <w:divBdr>
            <w:top w:val="none" w:sz="0" w:space="0" w:color="auto"/>
            <w:left w:val="none" w:sz="0" w:space="0" w:color="auto"/>
            <w:bottom w:val="none" w:sz="0" w:space="0" w:color="auto"/>
            <w:right w:val="none" w:sz="0" w:space="0" w:color="auto"/>
          </w:divBdr>
        </w:div>
        <w:div w:id="1550335271">
          <w:marLeft w:val="274"/>
          <w:marRight w:val="0"/>
          <w:marTop w:val="0"/>
          <w:marBottom w:val="60"/>
          <w:divBdr>
            <w:top w:val="none" w:sz="0" w:space="0" w:color="auto"/>
            <w:left w:val="none" w:sz="0" w:space="0" w:color="auto"/>
            <w:bottom w:val="none" w:sz="0" w:space="0" w:color="auto"/>
            <w:right w:val="none" w:sz="0" w:space="0" w:color="auto"/>
          </w:divBdr>
        </w:div>
        <w:div w:id="2075734879">
          <w:marLeft w:val="274"/>
          <w:marRight w:val="0"/>
          <w:marTop w:val="0"/>
          <w:marBottom w:val="60"/>
          <w:divBdr>
            <w:top w:val="none" w:sz="0" w:space="0" w:color="auto"/>
            <w:left w:val="none" w:sz="0" w:space="0" w:color="auto"/>
            <w:bottom w:val="none" w:sz="0" w:space="0" w:color="auto"/>
            <w:right w:val="none" w:sz="0" w:space="0" w:color="auto"/>
          </w:divBdr>
        </w:div>
      </w:divsChild>
    </w:div>
    <w:div w:id="764349341">
      <w:bodyDiv w:val="1"/>
      <w:marLeft w:val="0"/>
      <w:marRight w:val="0"/>
      <w:marTop w:val="0"/>
      <w:marBottom w:val="0"/>
      <w:divBdr>
        <w:top w:val="none" w:sz="0" w:space="0" w:color="auto"/>
        <w:left w:val="none" w:sz="0" w:space="0" w:color="auto"/>
        <w:bottom w:val="none" w:sz="0" w:space="0" w:color="auto"/>
        <w:right w:val="none" w:sz="0" w:space="0" w:color="auto"/>
      </w:divBdr>
      <w:divsChild>
        <w:div w:id="1082484203">
          <w:marLeft w:val="288"/>
          <w:marRight w:val="0"/>
          <w:marTop w:val="0"/>
          <w:marBottom w:val="0"/>
          <w:divBdr>
            <w:top w:val="none" w:sz="0" w:space="0" w:color="auto"/>
            <w:left w:val="none" w:sz="0" w:space="0" w:color="auto"/>
            <w:bottom w:val="none" w:sz="0" w:space="0" w:color="auto"/>
            <w:right w:val="none" w:sz="0" w:space="0" w:color="auto"/>
          </w:divBdr>
        </w:div>
        <w:div w:id="274144535">
          <w:marLeft w:val="562"/>
          <w:marRight w:val="0"/>
          <w:marTop w:val="0"/>
          <w:marBottom w:val="0"/>
          <w:divBdr>
            <w:top w:val="none" w:sz="0" w:space="0" w:color="auto"/>
            <w:left w:val="none" w:sz="0" w:space="0" w:color="auto"/>
            <w:bottom w:val="none" w:sz="0" w:space="0" w:color="auto"/>
            <w:right w:val="none" w:sz="0" w:space="0" w:color="auto"/>
          </w:divBdr>
        </w:div>
        <w:div w:id="84688241">
          <w:marLeft w:val="202"/>
          <w:marRight w:val="0"/>
          <w:marTop w:val="0"/>
          <w:marBottom w:val="0"/>
          <w:divBdr>
            <w:top w:val="none" w:sz="0" w:space="0" w:color="auto"/>
            <w:left w:val="none" w:sz="0" w:space="0" w:color="auto"/>
            <w:bottom w:val="none" w:sz="0" w:space="0" w:color="auto"/>
            <w:right w:val="none" w:sz="0" w:space="0" w:color="auto"/>
          </w:divBdr>
        </w:div>
        <w:div w:id="538709367">
          <w:marLeft w:val="562"/>
          <w:marRight w:val="0"/>
          <w:marTop w:val="0"/>
          <w:marBottom w:val="0"/>
          <w:divBdr>
            <w:top w:val="none" w:sz="0" w:space="0" w:color="auto"/>
            <w:left w:val="none" w:sz="0" w:space="0" w:color="auto"/>
            <w:bottom w:val="none" w:sz="0" w:space="0" w:color="auto"/>
            <w:right w:val="none" w:sz="0" w:space="0" w:color="auto"/>
          </w:divBdr>
        </w:div>
        <w:div w:id="990329468">
          <w:marLeft w:val="288"/>
          <w:marRight w:val="0"/>
          <w:marTop w:val="0"/>
          <w:marBottom w:val="0"/>
          <w:divBdr>
            <w:top w:val="none" w:sz="0" w:space="0" w:color="auto"/>
            <w:left w:val="none" w:sz="0" w:space="0" w:color="auto"/>
            <w:bottom w:val="none" w:sz="0" w:space="0" w:color="auto"/>
            <w:right w:val="none" w:sz="0" w:space="0" w:color="auto"/>
          </w:divBdr>
        </w:div>
        <w:div w:id="1042558984">
          <w:marLeft w:val="562"/>
          <w:marRight w:val="0"/>
          <w:marTop w:val="0"/>
          <w:marBottom w:val="0"/>
          <w:divBdr>
            <w:top w:val="none" w:sz="0" w:space="0" w:color="auto"/>
            <w:left w:val="none" w:sz="0" w:space="0" w:color="auto"/>
            <w:bottom w:val="none" w:sz="0" w:space="0" w:color="auto"/>
            <w:right w:val="none" w:sz="0" w:space="0" w:color="auto"/>
          </w:divBdr>
        </w:div>
        <w:div w:id="554239956">
          <w:marLeft w:val="562"/>
          <w:marRight w:val="0"/>
          <w:marTop w:val="0"/>
          <w:marBottom w:val="0"/>
          <w:divBdr>
            <w:top w:val="none" w:sz="0" w:space="0" w:color="auto"/>
            <w:left w:val="none" w:sz="0" w:space="0" w:color="auto"/>
            <w:bottom w:val="none" w:sz="0" w:space="0" w:color="auto"/>
            <w:right w:val="none" w:sz="0" w:space="0" w:color="auto"/>
          </w:divBdr>
        </w:div>
        <w:div w:id="1404446091">
          <w:marLeft w:val="562"/>
          <w:marRight w:val="0"/>
          <w:marTop w:val="0"/>
          <w:marBottom w:val="0"/>
          <w:divBdr>
            <w:top w:val="none" w:sz="0" w:space="0" w:color="auto"/>
            <w:left w:val="none" w:sz="0" w:space="0" w:color="auto"/>
            <w:bottom w:val="none" w:sz="0" w:space="0" w:color="auto"/>
            <w:right w:val="none" w:sz="0" w:space="0" w:color="auto"/>
          </w:divBdr>
        </w:div>
        <w:div w:id="1647860151">
          <w:marLeft w:val="288"/>
          <w:marRight w:val="0"/>
          <w:marTop w:val="0"/>
          <w:marBottom w:val="0"/>
          <w:divBdr>
            <w:top w:val="none" w:sz="0" w:space="0" w:color="auto"/>
            <w:left w:val="none" w:sz="0" w:space="0" w:color="auto"/>
            <w:bottom w:val="none" w:sz="0" w:space="0" w:color="auto"/>
            <w:right w:val="none" w:sz="0" w:space="0" w:color="auto"/>
          </w:divBdr>
        </w:div>
        <w:div w:id="850335575">
          <w:marLeft w:val="648"/>
          <w:marRight w:val="0"/>
          <w:marTop w:val="0"/>
          <w:marBottom w:val="0"/>
          <w:divBdr>
            <w:top w:val="none" w:sz="0" w:space="0" w:color="auto"/>
            <w:left w:val="none" w:sz="0" w:space="0" w:color="auto"/>
            <w:bottom w:val="none" w:sz="0" w:space="0" w:color="auto"/>
            <w:right w:val="none" w:sz="0" w:space="0" w:color="auto"/>
          </w:divBdr>
        </w:div>
        <w:div w:id="1842772685">
          <w:marLeft w:val="648"/>
          <w:marRight w:val="0"/>
          <w:marTop w:val="0"/>
          <w:marBottom w:val="0"/>
          <w:divBdr>
            <w:top w:val="none" w:sz="0" w:space="0" w:color="auto"/>
            <w:left w:val="none" w:sz="0" w:space="0" w:color="auto"/>
            <w:bottom w:val="none" w:sz="0" w:space="0" w:color="auto"/>
            <w:right w:val="none" w:sz="0" w:space="0" w:color="auto"/>
          </w:divBdr>
        </w:div>
      </w:divsChild>
    </w:div>
    <w:div w:id="773670930">
      <w:bodyDiv w:val="1"/>
      <w:marLeft w:val="0"/>
      <w:marRight w:val="0"/>
      <w:marTop w:val="0"/>
      <w:marBottom w:val="0"/>
      <w:divBdr>
        <w:top w:val="none" w:sz="0" w:space="0" w:color="auto"/>
        <w:left w:val="none" w:sz="0" w:space="0" w:color="auto"/>
        <w:bottom w:val="none" w:sz="0" w:space="0" w:color="auto"/>
        <w:right w:val="none" w:sz="0" w:space="0" w:color="auto"/>
      </w:divBdr>
      <w:divsChild>
        <w:div w:id="1082992557">
          <w:marLeft w:val="562"/>
          <w:marRight w:val="0"/>
          <w:marTop w:val="0"/>
          <w:marBottom w:val="60"/>
          <w:divBdr>
            <w:top w:val="none" w:sz="0" w:space="0" w:color="auto"/>
            <w:left w:val="none" w:sz="0" w:space="0" w:color="auto"/>
            <w:bottom w:val="none" w:sz="0" w:space="0" w:color="auto"/>
            <w:right w:val="none" w:sz="0" w:space="0" w:color="auto"/>
          </w:divBdr>
        </w:div>
        <w:div w:id="1097749176">
          <w:marLeft w:val="562"/>
          <w:marRight w:val="0"/>
          <w:marTop w:val="0"/>
          <w:marBottom w:val="60"/>
          <w:divBdr>
            <w:top w:val="none" w:sz="0" w:space="0" w:color="auto"/>
            <w:left w:val="none" w:sz="0" w:space="0" w:color="auto"/>
            <w:bottom w:val="none" w:sz="0" w:space="0" w:color="auto"/>
            <w:right w:val="none" w:sz="0" w:space="0" w:color="auto"/>
          </w:divBdr>
        </w:div>
        <w:div w:id="885332191">
          <w:marLeft w:val="562"/>
          <w:marRight w:val="0"/>
          <w:marTop w:val="0"/>
          <w:marBottom w:val="60"/>
          <w:divBdr>
            <w:top w:val="none" w:sz="0" w:space="0" w:color="auto"/>
            <w:left w:val="none" w:sz="0" w:space="0" w:color="auto"/>
            <w:bottom w:val="none" w:sz="0" w:space="0" w:color="auto"/>
            <w:right w:val="none" w:sz="0" w:space="0" w:color="auto"/>
          </w:divBdr>
        </w:div>
      </w:divsChild>
    </w:div>
    <w:div w:id="796679131">
      <w:bodyDiv w:val="1"/>
      <w:marLeft w:val="0"/>
      <w:marRight w:val="0"/>
      <w:marTop w:val="0"/>
      <w:marBottom w:val="0"/>
      <w:divBdr>
        <w:top w:val="none" w:sz="0" w:space="0" w:color="auto"/>
        <w:left w:val="none" w:sz="0" w:space="0" w:color="auto"/>
        <w:bottom w:val="none" w:sz="0" w:space="0" w:color="auto"/>
        <w:right w:val="none" w:sz="0" w:space="0" w:color="auto"/>
      </w:divBdr>
    </w:div>
    <w:div w:id="919027808">
      <w:bodyDiv w:val="1"/>
      <w:marLeft w:val="0"/>
      <w:marRight w:val="0"/>
      <w:marTop w:val="0"/>
      <w:marBottom w:val="0"/>
      <w:divBdr>
        <w:top w:val="none" w:sz="0" w:space="0" w:color="auto"/>
        <w:left w:val="none" w:sz="0" w:space="0" w:color="auto"/>
        <w:bottom w:val="none" w:sz="0" w:space="0" w:color="auto"/>
        <w:right w:val="none" w:sz="0" w:space="0" w:color="auto"/>
      </w:divBdr>
      <w:divsChild>
        <w:div w:id="634994818">
          <w:marLeft w:val="1166"/>
          <w:marRight w:val="0"/>
          <w:marTop w:val="72"/>
          <w:marBottom w:val="0"/>
          <w:divBdr>
            <w:top w:val="none" w:sz="0" w:space="0" w:color="auto"/>
            <w:left w:val="none" w:sz="0" w:space="0" w:color="auto"/>
            <w:bottom w:val="none" w:sz="0" w:space="0" w:color="auto"/>
            <w:right w:val="none" w:sz="0" w:space="0" w:color="auto"/>
          </w:divBdr>
        </w:div>
        <w:div w:id="971057733">
          <w:marLeft w:val="1166"/>
          <w:marRight w:val="0"/>
          <w:marTop w:val="72"/>
          <w:marBottom w:val="0"/>
          <w:divBdr>
            <w:top w:val="none" w:sz="0" w:space="0" w:color="auto"/>
            <w:left w:val="none" w:sz="0" w:space="0" w:color="auto"/>
            <w:bottom w:val="none" w:sz="0" w:space="0" w:color="auto"/>
            <w:right w:val="none" w:sz="0" w:space="0" w:color="auto"/>
          </w:divBdr>
        </w:div>
      </w:divsChild>
    </w:div>
    <w:div w:id="929391814">
      <w:bodyDiv w:val="1"/>
      <w:marLeft w:val="0"/>
      <w:marRight w:val="0"/>
      <w:marTop w:val="0"/>
      <w:marBottom w:val="0"/>
      <w:divBdr>
        <w:top w:val="none" w:sz="0" w:space="0" w:color="auto"/>
        <w:left w:val="none" w:sz="0" w:space="0" w:color="auto"/>
        <w:bottom w:val="none" w:sz="0" w:space="0" w:color="auto"/>
        <w:right w:val="none" w:sz="0" w:space="0" w:color="auto"/>
      </w:divBdr>
    </w:div>
    <w:div w:id="944583096">
      <w:bodyDiv w:val="1"/>
      <w:marLeft w:val="0"/>
      <w:marRight w:val="0"/>
      <w:marTop w:val="0"/>
      <w:marBottom w:val="0"/>
      <w:divBdr>
        <w:top w:val="none" w:sz="0" w:space="0" w:color="auto"/>
        <w:left w:val="none" w:sz="0" w:space="0" w:color="auto"/>
        <w:bottom w:val="none" w:sz="0" w:space="0" w:color="auto"/>
        <w:right w:val="none" w:sz="0" w:space="0" w:color="auto"/>
      </w:divBdr>
      <w:divsChild>
        <w:div w:id="32508476">
          <w:marLeft w:val="1166"/>
          <w:marRight w:val="0"/>
          <w:marTop w:val="96"/>
          <w:marBottom w:val="0"/>
          <w:divBdr>
            <w:top w:val="none" w:sz="0" w:space="0" w:color="auto"/>
            <w:left w:val="none" w:sz="0" w:space="0" w:color="auto"/>
            <w:bottom w:val="none" w:sz="0" w:space="0" w:color="auto"/>
            <w:right w:val="none" w:sz="0" w:space="0" w:color="auto"/>
          </w:divBdr>
        </w:div>
      </w:divsChild>
    </w:div>
    <w:div w:id="995037326">
      <w:bodyDiv w:val="1"/>
      <w:marLeft w:val="0"/>
      <w:marRight w:val="0"/>
      <w:marTop w:val="0"/>
      <w:marBottom w:val="0"/>
      <w:divBdr>
        <w:top w:val="none" w:sz="0" w:space="0" w:color="auto"/>
        <w:left w:val="none" w:sz="0" w:space="0" w:color="auto"/>
        <w:bottom w:val="none" w:sz="0" w:space="0" w:color="auto"/>
        <w:right w:val="none" w:sz="0" w:space="0" w:color="auto"/>
      </w:divBdr>
    </w:div>
    <w:div w:id="1035540815">
      <w:bodyDiv w:val="1"/>
      <w:marLeft w:val="0"/>
      <w:marRight w:val="0"/>
      <w:marTop w:val="0"/>
      <w:marBottom w:val="0"/>
      <w:divBdr>
        <w:top w:val="none" w:sz="0" w:space="0" w:color="auto"/>
        <w:left w:val="none" w:sz="0" w:space="0" w:color="auto"/>
        <w:bottom w:val="none" w:sz="0" w:space="0" w:color="auto"/>
        <w:right w:val="none" w:sz="0" w:space="0" w:color="auto"/>
      </w:divBdr>
    </w:div>
    <w:div w:id="1088234614">
      <w:bodyDiv w:val="1"/>
      <w:marLeft w:val="0"/>
      <w:marRight w:val="0"/>
      <w:marTop w:val="0"/>
      <w:marBottom w:val="0"/>
      <w:divBdr>
        <w:top w:val="none" w:sz="0" w:space="0" w:color="auto"/>
        <w:left w:val="none" w:sz="0" w:space="0" w:color="auto"/>
        <w:bottom w:val="none" w:sz="0" w:space="0" w:color="auto"/>
        <w:right w:val="none" w:sz="0" w:space="0" w:color="auto"/>
      </w:divBdr>
      <w:divsChild>
        <w:div w:id="845706597">
          <w:marLeft w:val="1166"/>
          <w:marRight w:val="0"/>
          <w:marTop w:val="115"/>
          <w:marBottom w:val="0"/>
          <w:divBdr>
            <w:top w:val="none" w:sz="0" w:space="0" w:color="auto"/>
            <w:left w:val="none" w:sz="0" w:space="0" w:color="auto"/>
            <w:bottom w:val="none" w:sz="0" w:space="0" w:color="auto"/>
            <w:right w:val="none" w:sz="0" w:space="0" w:color="auto"/>
          </w:divBdr>
        </w:div>
      </w:divsChild>
    </w:div>
    <w:div w:id="1118262244">
      <w:bodyDiv w:val="1"/>
      <w:marLeft w:val="0"/>
      <w:marRight w:val="0"/>
      <w:marTop w:val="0"/>
      <w:marBottom w:val="0"/>
      <w:divBdr>
        <w:top w:val="none" w:sz="0" w:space="0" w:color="auto"/>
        <w:left w:val="none" w:sz="0" w:space="0" w:color="auto"/>
        <w:bottom w:val="none" w:sz="0" w:space="0" w:color="auto"/>
        <w:right w:val="none" w:sz="0" w:space="0" w:color="auto"/>
      </w:divBdr>
    </w:div>
    <w:div w:id="1130441070">
      <w:bodyDiv w:val="1"/>
      <w:marLeft w:val="0"/>
      <w:marRight w:val="0"/>
      <w:marTop w:val="0"/>
      <w:marBottom w:val="0"/>
      <w:divBdr>
        <w:top w:val="none" w:sz="0" w:space="0" w:color="auto"/>
        <w:left w:val="none" w:sz="0" w:space="0" w:color="auto"/>
        <w:bottom w:val="none" w:sz="0" w:space="0" w:color="auto"/>
        <w:right w:val="none" w:sz="0" w:space="0" w:color="auto"/>
      </w:divBdr>
    </w:div>
    <w:div w:id="1202326762">
      <w:bodyDiv w:val="1"/>
      <w:marLeft w:val="0"/>
      <w:marRight w:val="0"/>
      <w:marTop w:val="0"/>
      <w:marBottom w:val="0"/>
      <w:divBdr>
        <w:top w:val="none" w:sz="0" w:space="0" w:color="auto"/>
        <w:left w:val="none" w:sz="0" w:space="0" w:color="auto"/>
        <w:bottom w:val="none" w:sz="0" w:space="0" w:color="auto"/>
        <w:right w:val="none" w:sz="0" w:space="0" w:color="auto"/>
      </w:divBdr>
      <w:divsChild>
        <w:div w:id="1480027979">
          <w:marLeft w:val="706"/>
          <w:marRight w:val="0"/>
          <w:marTop w:val="0"/>
          <w:marBottom w:val="60"/>
          <w:divBdr>
            <w:top w:val="none" w:sz="0" w:space="0" w:color="auto"/>
            <w:left w:val="none" w:sz="0" w:space="0" w:color="auto"/>
            <w:bottom w:val="none" w:sz="0" w:space="0" w:color="auto"/>
            <w:right w:val="none" w:sz="0" w:space="0" w:color="auto"/>
          </w:divBdr>
        </w:div>
      </w:divsChild>
    </w:div>
    <w:div w:id="1297906220">
      <w:bodyDiv w:val="1"/>
      <w:marLeft w:val="0"/>
      <w:marRight w:val="0"/>
      <w:marTop w:val="0"/>
      <w:marBottom w:val="0"/>
      <w:divBdr>
        <w:top w:val="none" w:sz="0" w:space="0" w:color="auto"/>
        <w:left w:val="none" w:sz="0" w:space="0" w:color="auto"/>
        <w:bottom w:val="none" w:sz="0" w:space="0" w:color="auto"/>
        <w:right w:val="none" w:sz="0" w:space="0" w:color="auto"/>
      </w:divBdr>
      <w:divsChild>
        <w:div w:id="644630677">
          <w:marLeft w:val="288"/>
          <w:marRight w:val="0"/>
          <w:marTop w:val="0"/>
          <w:marBottom w:val="0"/>
          <w:divBdr>
            <w:top w:val="none" w:sz="0" w:space="0" w:color="auto"/>
            <w:left w:val="none" w:sz="0" w:space="0" w:color="auto"/>
            <w:bottom w:val="none" w:sz="0" w:space="0" w:color="auto"/>
            <w:right w:val="none" w:sz="0" w:space="0" w:color="auto"/>
          </w:divBdr>
        </w:div>
        <w:div w:id="1727144467">
          <w:marLeft w:val="562"/>
          <w:marRight w:val="0"/>
          <w:marTop w:val="0"/>
          <w:marBottom w:val="0"/>
          <w:divBdr>
            <w:top w:val="none" w:sz="0" w:space="0" w:color="auto"/>
            <w:left w:val="none" w:sz="0" w:space="0" w:color="auto"/>
            <w:bottom w:val="none" w:sz="0" w:space="0" w:color="auto"/>
            <w:right w:val="none" w:sz="0" w:space="0" w:color="auto"/>
          </w:divBdr>
        </w:div>
        <w:div w:id="352850154">
          <w:marLeft w:val="562"/>
          <w:marRight w:val="0"/>
          <w:marTop w:val="0"/>
          <w:marBottom w:val="0"/>
          <w:divBdr>
            <w:top w:val="none" w:sz="0" w:space="0" w:color="auto"/>
            <w:left w:val="none" w:sz="0" w:space="0" w:color="auto"/>
            <w:bottom w:val="none" w:sz="0" w:space="0" w:color="auto"/>
            <w:right w:val="none" w:sz="0" w:space="0" w:color="auto"/>
          </w:divBdr>
        </w:div>
        <w:div w:id="2080056428">
          <w:marLeft w:val="562"/>
          <w:marRight w:val="0"/>
          <w:marTop w:val="0"/>
          <w:marBottom w:val="0"/>
          <w:divBdr>
            <w:top w:val="none" w:sz="0" w:space="0" w:color="auto"/>
            <w:left w:val="none" w:sz="0" w:space="0" w:color="auto"/>
            <w:bottom w:val="none" w:sz="0" w:space="0" w:color="auto"/>
            <w:right w:val="none" w:sz="0" w:space="0" w:color="auto"/>
          </w:divBdr>
        </w:div>
        <w:div w:id="548733373">
          <w:marLeft w:val="562"/>
          <w:marRight w:val="0"/>
          <w:marTop w:val="0"/>
          <w:marBottom w:val="0"/>
          <w:divBdr>
            <w:top w:val="none" w:sz="0" w:space="0" w:color="auto"/>
            <w:left w:val="none" w:sz="0" w:space="0" w:color="auto"/>
            <w:bottom w:val="none" w:sz="0" w:space="0" w:color="auto"/>
            <w:right w:val="none" w:sz="0" w:space="0" w:color="auto"/>
          </w:divBdr>
        </w:div>
        <w:div w:id="1045986336">
          <w:marLeft w:val="288"/>
          <w:marRight w:val="0"/>
          <w:marTop w:val="0"/>
          <w:marBottom w:val="0"/>
          <w:divBdr>
            <w:top w:val="none" w:sz="0" w:space="0" w:color="auto"/>
            <w:left w:val="none" w:sz="0" w:space="0" w:color="auto"/>
            <w:bottom w:val="none" w:sz="0" w:space="0" w:color="auto"/>
            <w:right w:val="none" w:sz="0" w:space="0" w:color="auto"/>
          </w:divBdr>
        </w:div>
        <w:div w:id="1022245850">
          <w:marLeft w:val="562"/>
          <w:marRight w:val="0"/>
          <w:marTop w:val="0"/>
          <w:marBottom w:val="0"/>
          <w:divBdr>
            <w:top w:val="none" w:sz="0" w:space="0" w:color="auto"/>
            <w:left w:val="none" w:sz="0" w:space="0" w:color="auto"/>
            <w:bottom w:val="none" w:sz="0" w:space="0" w:color="auto"/>
            <w:right w:val="none" w:sz="0" w:space="0" w:color="auto"/>
          </w:divBdr>
        </w:div>
        <w:div w:id="1638417271">
          <w:marLeft w:val="562"/>
          <w:marRight w:val="0"/>
          <w:marTop w:val="0"/>
          <w:marBottom w:val="0"/>
          <w:divBdr>
            <w:top w:val="none" w:sz="0" w:space="0" w:color="auto"/>
            <w:left w:val="none" w:sz="0" w:space="0" w:color="auto"/>
            <w:bottom w:val="none" w:sz="0" w:space="0" w:color="auto"/>
            <w:right w:val="none" w:sz="0" w:space="0" w:color="auto"/>
          </w:divBdr>
        </w:div>
        <w:div w:id="1525484685">
          <w:marLeft w:val="288"/>
          <w:marRight w:val="0"/>
          <w:marTop w:val="0"/>
          <w:marBottom w:val="0"/>
          <w:divBdr>
            <w:top w:val="none" w:sz="0" w:space="0" w:color="auto"/>
            <w:left w:val="none" w:sz="0" w:space="0" w:color="auto"/>
            <w:bottom w:val="none" w:sz="0" w:space="0" w:color="auto"/>
            <w:right w:val="none" w:sz="0" w:space="0" w:color="auto"/>
          </w:divBdr>
        </w:div>
        <w:div w:id="1420520123">
          <w:marLeft w:val="562"/>
          <w:marRight w:val="0"/>
          <w:marTop w:val="0"/>
          <w:marBottom w:val="0"/>
          <w:divBdr>
            <w:top w:val="none" w:sz="0" w:space="0" w:color="auto"/>
            <w:left w:val="none" w:sz="0" w:space="0" w:color="auto"/>
            <w:bottom w:val="none" w:sz="0" w:space="0" w:color="auto"/>
            <w:right w:val="none" w:sz="0" w:space="0" w:color="auto"/>
          </w:divBdr>
        </w:div>
        <w:div w:id="1899782633">
          <w:marLeft w:val="562"/>
          <w:marRight w:val="0"/>
          <w:marTop w:val="0"/>
          <w:marBottom w:val="0"/>
          <w:divBdr>
            <w:top w:val="none" w:sz="0" w:space="0" w:color="auto"/>
            <w:left w:val="none" w:sz="0" w:space="0" w:color="auto"/>
            <w:bottom w:val="none" w:sz="0" w:space="0" w:color="auto"/>
            <w:right w:val="none" w:sz="0" w:space="0" w:color="auto"/>
          </w:divBdr>
        </w:div>
        <w:div w:id="790439394">
          <w:marLeft w:val="562"/>
          <w:marRight w:val="0"/>
          <w:marTop w:val="0"/>
          <w:marBottom w:val="0"/>
          <w:divBdr>
            <w:top w:val="none" w:sz="0" w:space="0" w:color="auto"/>
            <w:left w:val="none" w:sz="0" w:space="0" w:color="auto"/>
            <w:bottom w:val="none" w:sz="0" w:space="0" w:color="auto"/>
            <w:right w:val="none" w:sz="0" w:space="0" w:color="auto"/>
          </w:divBdr>
        </w:div>
        <w:div w:id="2086953951">
          <w:marLeft w:val="562"/>
          <w:marRight w:val="0"/>
          <w:marTop w:val="0"/>
          <w:marBottom w:val="0"/>
          <w:divBdr>
            <w:top w:val="none" w:sz="0" w:space="0" w:color="auto"/>
            <w:left w:val="none" w:sz="0" w:space="0" w:color="auto"/>
            <w:bottom w:val="none" w:sz="0" w:space="0" w:color="auto"/>
            <w:right w:val="none" w:sz="0" w:space="0" w:color="auto"/>
          </w:divBdr>
        </w:div>
        <w:div w:id="2018457838">
          <w:marLeft w:val="922"/>
          <w:marRight w:val="0"/>
          <w:marTop w:val="0"/>
          <w:marBottom w:val="0"/>
          <w:divBdr>
            <w:top w:val="none" w:sz="0" w:space="0" w:color="auto"/>
            <w:left w:val="none" w:sz="0" w:space="0" w:color="auto"/>
            <w:bottom w:val="none" w:sz="0" w:space="0" w:color="auto"/>
            <w:right w:val="none" w:sz="0" w:space="0" w:color="auto"/>
          </w:divBdr>
        </w:div>
        <w:div w:id="1186092915">
          <w:marLeft w:val="922"/>
          <w:marRight w:val="0"/>
          <w:marTop w:val="0"/>
          <w:marBottom w:val="0"/>
          <w:divBdr>
            <w:top w:val="none" w:sz="0" w:space="0" w:color="auto"/>
            <w:left w:val="none" w:sz="0" w:space="0" w:color="auto"/>
            <w:bottom w:val="none" w:sz="0" w:space="0" w:color="auto"/>
            <w:right w:val="none" w:sz="0" w:space="0" w:color="auto"/>
          </w:divBdr>
        </w:div>
        <w:div w:id="1514415258">
          <w:marLeft w:val="562"/>
          <w:marRight w:val="0"/>
          <w:marTop w:val="0"/>
          <w:marBottom w:val="0"/>
          <w:divBdr>
            <w:top w:val="none" w:sz="0" w:space="0" w:color="auto"/>
            <w:left w:val="none" w:sz="0" w:space="0" w:color="auto"/>
            <w:bottom w:val="none" w:sz="0" w:space="0" w:color="auto"/>
            <w:right w:val="none" w:sz="0" w:space="0" w:color="auto"/>
          </w:divBdr>
        </w:div>
      </w:divsChild>
    </w:div>
    <w:div w:id="1385832932">
      <w:bodyDiv w:val="1"/>
      <w:marLeft w:val="0"/>
      <w:marRight w:val="0"/>
      <w:marTop w:val="0"/>
      <w:marBottom w:val="0"/>
      <w:divBdr>
        <w:top w:val="none" w:sz="0" w:space="0" w:color="auto"/>
        <w:left w:val="none" w:sz="0" w:space="0" w:color="auto"/>
        <w:bottom w:val="none" w:sz="0" w:space="0" w:color="auto"/>
        <w:right w:val="none" w:sz="0" w:space="0" w:color="auto"/>
      </w:divBdr>
      <w:divsChild>
        <w:div w:id="1680886046">
          <w:marLeft w:val="288"/>
          <w:marRight w:val="0"/>
          <w:marTop w:val="0"/>
          <w:marBottom w:val="0"/>
          <w:divBdr>
            <w:top w:val="none" w:sz="0" w:space="0" w:color="auto"/>
            <w:left w:val="none" w:sz="0" w:space="0" w:color="auto"/>
            <w:bottom w:val="none" w:sz="0" w:space="0" w:color="auto"/>
            <w:right w:val="none" w:sz="0" w:space="0" w:color="auto"/>
          </w:divBdr>
        </w:div>
        <w:div w:id="35862632">
          <w:marLeft w:val="562"/>
          <w:marRight w:val="0"/>
          <w:marTop w:val="0"/>
          <w:marBottom w:val="0"/>
          <w:divBdr>
            <w:top w:val="none" w:sz="0" w:space="0" w:color="auto"/>
            <w:left w:val="none" w:sz="0" w:space="0" w:color="auto"/>
            <w:bottom w:val="none" w:sz="0" w:space="0" w:color="auto"/>
            <w:right w:val="none" w:sz="0" w:space="0" w:color="auto"/>
          </w:divBdr>
        </w:div>
        <w:div w:id="1460108965">
          <w:marLeft w:val="288"/>
          <w:marRight w:val="0"/>
          <w:marTop w:val="0"/>
          <w:marBottom w:val="0"/>
          <w:divBdr>
            <w:top w:val="none" w:sz="0" w:space="0" w:color="auto"/>
            <w:left w:val="none" w:sz="0" w:space="0" w:color="auto"/>
            <w:bottom w:val="none" w:sz="0" w:space="0" w:color="auto"/>
            <w:right w:val="none" w:sz="0" w:space="0" w:color="auto"/>
          </w:divBdr>
        </w:div>
        <w:div w:id="474878901">
          <w:marLeft w:val="562"/>
          <w:marRight w:val="0"/>
          <w:marTop w:val="0"/>
          <w:marBottom w:val="0"/>
          <w:divBdr>
            <w:top w:val="none" w:sz="0" w:space="0" w:color="auto"/>
            <w:left w:val="none" w:sz="0" w:space="0" w:color="auto"/>
            <w:bottom w:val="none" w:sz="0" w:space="0" w:color="auto"/>
            <w:right w:val="none" w:sz="0" w:space="0" w:color="auto"/>
          </w:divBdr>
        </w:div>
        <w:div w:id="829365807">
          <w:marLeft w:val="274"/>
          <w:marRight w:val="0"/>
          <w:marTop w:val="0"/>
          <w:marBottom w:val="0"/>
          <w:divBdr>
            <w:top w:val="none" w:sz="0" w:space="0" w:color="auto"/>
            <w:left w:val="none" w:sz="0" w:space="0" w:color="auto"/>
            <w:bottom w:val="none" w:sz="0" w:space="0" w:color="auto"/>
            <w:right w:val="none" w:sz="0" w:space="0" w:color="auto"/>
          </w:divBdr>
        </w:div>
        <w:div w:id="609777268">
          <w:marLeft w:val="562"/>
          <w:marRight w:val="0"/>
          <w:marTop w:val="0"/>
          <w:marBottom w:val="0"/>
          <w:divBdr>
            <w:top w:val="none" w:sz="0" w:space="0" w:color="auto"/>
            <w:left w:val="none" w:sz="0" w:space="0" w:color="auto"/>
            <w:bottom w:val="none" w:sz="0" w:space="0" w:color="auto"/>
            <w:right w:val="none" w:sz="0" w:space="0" w:color="auto"/>
          </w:divBdr>
        </w:div>
        <w:div w:id="1766921374">
          <w:marLeft w:val="922"/>
          <w:marRight w:val="0"/>
          <w:marTop w:val="0"/>
          <w:marBottom w:val="0"/>
          <w:divBdr>
            <w:top w:val="none" w:sz="0" w:space="0" w:color="auto"/>
            <w:left w:val="none" w:sz="0" w:space="0" w:color="auto"/>
            <w:bottom w:val="none" w:sz="0" w:space="0" w:color="auto"/>
            <w:right w:val="none" w:sz="0" w:space="0" w:color="auto"/>
          </w:divBdr>
        </w:div>
        <w:div w:id="642081484">
          <w:marLeft w:val="922"/>
          <w:marRight w:val="0"/>
          <w:marTop w:val="0"/>
          <w:marBottom w:val="0"/>
          <w:divBdr>
            <w:top w:val="none" w:sz="0" w:space="0" w:color="auto"/>
            <w:left w:val="none" w:sz="0" w:space="0" w:color="auto"/>
            <w:bottom w:val="none" w:sz="0" w:space="0" w:color="auto"/>
            <w:right w:val="none" w:sz="0" w:space="0" w:color="auto"/>
          </w:divBdr>
        </w:div>
        <w:div w:id="1647514988">
          <w:marLeft w:val="922"/>
          <w:marRight w:val="0"/>
          <w:marTop w:val="0"/>
          <w:marBottom w:val="0"/>
          <w:divBdr>
            <w:top w:val="none" w:sz="0" w:space="0" w:color="auto"/>
            <w:left w:val="none" w:sz="0" w:space="0" w:color="auto"/>
            <w:bottom w:val="none" w:sz="0" w:space="0" w:color="auto"/>
            <w:right w:val="none" w:sz="0" w:space="0" w:color="auto"/>
          </w:divBdr>
        </w:div>
        <w:div w:id="1951010218">
          <w:marLeft w:val="922"/>
          <w:marRight w:val="0"/>
          <w:marTop w:val="0"/>
          <w:marBottom w:val="0"/>
          <w:divBdr>
            <w:top w:val="none" w:sz="0" w:space="0" w:color="auto"/>
            <w:left w:val="none" w:sz="0" w:space="0" w:color="auto"/>
            <w:bottom w:val="none" w:sz="0" w:space="0" w:color="auto"/>
            <w:right w:val="none" w:sz="0" w:space="0" w:color="auto"/>
          </w:divBdr>
        </w:div>
        <w:div w:id="1511797878">
          <w:marLeft w:val="562"/>
          <w:marRight w:val="0"/>
          <w:marTop w:val="0"/>
          <w:marBottom w:val="0"/>
          <w:divBdr>
            <w:top w:val="none" w:sz="0" w:space="0" w:color="auto"/>
            <w:left w:val="none" w:sz="0" w:space="0" w:color="auto"/>
            <w:bottom w:val="none" w:sz="0" w:space="0" w:color="auto"/>
            <w:right w:val="none" w:sz="0" w:space="0" w:color="auto"/>
          </w:divBdr>
        </w:div>
        <w:div w:id="1400712529">
          <w:marLeft w:val="562"/>
          <w:marRight w:val="0"/>
          <w:marTop w:val="0"/>
          <w:marBottom w:val="0"/>
          <w:divBdr>
            <w:top w:val="none" w:sz="0" w:space="0" w:color="auto"/>
            <w:left w:val="none" w:sz="0" w:space="0" w:color="auto"/>
            <w:bottom w:val="none" w:sz="0" w:space="0" w:color="auto"/>
            <w:right w:val="none" w:sz="0" w:space="0" w:color="auto"/>
          </w:divBdr>
        </w:div>
        <w:div w:id="1658537391">
          <w:marLeft w:val="562"/>
          <w:marRight w:val="0"/>
          <w:marTop w:val="0"/>
          <w:marBottom w:val="0"/>
          <w:divBdr>
            <w:top w:val="none" w:sz="0" w:space="0" w:color="auto"/>
            <w:left w:val="none" w:sz="0" w:space="0" w:color="auto"/>
            <w:bottom w:val="none" w:sz="0" w:space="0" w:color="auto"/>
            <w:right w:val="none" w:sz="0" w:space="0" w:color="auto"/>
          </w:divBdr>
        </w:div>
        <w:div w:id="2111853770">
          <w:marLeft w:val="274"/>
          <w:marRight w:val="0"/>
          <w:marTop w:val="0"/>
          <w:marBottom w:val="0"/>
          <w:divBdr>
            <w:top w:val="none" w:sz="0" w:space="0" w:color="auto"/>
            <w:left w:val="none" w:sz="0" w:space="0" w:color="auto"/>
            <w:bottom w:val="none" w:sz="0" w:space="0" w:color="auto"/>
            <w:right w:val="none" w:sz="0" w:space="0" w:color="auto"/>
          </w:divBdr>
        </w:div>
        <w:div w:id="828441065">
          <w:marLeft w:val="562"/>
          <w:marRight w:val="0"/>
          <w:marTop w:val="0"/>
          <w:marBottom w:val="0"/>
          <w:divBdr>
            <w:top w:val="none" w:sz="0" w:space="0" w:color="auto"/>
            <w:left w:val="none" w:sz="0" w:space="0" w:color="auto"/>
            <w:bottom w:val="none" w:sz="0" w:space="0" w:color="auto"/>
            <w:right w:val="none" w:sz="0" w:space="0" w:color="auto"/>
          </w:divBdr>
        </w:div>
        <w:div w:id="1194415578">
          <w:marLeft w:val="562"/>
          <w:marRight w:val="0"/>
          <w:marTop w:val="0"/>
          <w:marBottom w:val="0"/>
          <w:divBdr>
            <w:top w:val="none" w:sz="0" w:space="0" w:color="auto"/>
            <w:left w:val="none" w:sz="0" w:space="0" w:color="auto"/>
            <w:bottom w:val="none" w:sz="0" w:space="0" w:color="auto"/>
            <w:right w:val="none" w:sz="0" w:space="0" w:color="auto"/>
          </w:divBdr>
        </w:div>
        <w:div w:id="944193125">
          <w:marLeft w:val="562"/>
          <w:marRight w:val="0"/>
          <w:marTop w:val="0"/>
          <w:marBottom w:val="0"/>
          <w:divBdr>
            <w:top w:val="none" w:sz="0" w:space="0" w:color="auto"/>
            <w:left w:val="none" w:sz="0" w:space="0" w:color="auto"/>
            <w:bottom w:val="none" w:sz="0" w:space="0" w:color="auto"/>
            <w:right w:val="none" w:sz="0" w:space="0" w:color="auto"/>
          </w:divBdr>
        </w:div>
        <w:div w:id="920875007">
          <w:marLeft w:val="274"/>
          <w:marRight w:val="0"/>
          <w:marTop w:val="0"/>
          <w:marBottom w:val="0"/>
          <w:divBdr>
            <w:top w:val="none" w:sz="0" w:space="0" w:color="auto"/>
            <w:left w:val="none" w:sz="0" w:space="0" w:color="auto"/>
            <w:bottom w:val="none" w:sz="0" w:space="0" w:color="auto"/>
            <w:right w:val="none" w:sz="0" w:space="0" w:color="auto"/>
          </w:divBdr>
        </w:div>
        <w:div w:id="323246629">
          <w:marLeft w:val="274"/>
          <w:marRight w:val="0"/>
          <w:marTop w:val="0"/>
          <w:marBottom w:val="0"/>
          <w:divBdr>
            <w:top w:val="none" w:sz="0" w:space="0" w:color="auto"/>
            <w:left w:val="none" w:sz="0" w:space="0" w:color="auto"/>
            <w:bottom w:val="none" w:sz="0" w:space="0" w:color="auto"/>
            <w:right w:val="none" w:sz="0" w:space="0" w:color="auto"/>
          </w:divBdr>
        </w:div>
      </w:divsChild>
    </w:div>
    <w:div w:id="1436097853">
      <w:bodyDiv w:val="1"/>
      <w:marLeft w:val="0"/>
      <w:marRight w:val="0"/>
      <w:marTop w:val="0"/>
      <w:marBottom w:val="0"/>
      <w:divBdr>
        <w:top w:val="none" w:sz="0" w:space="0" w:color="auto"/>
        <w:left w:val="none" w:sz="0" w:space="0" w:color="auto"/>
        <w:bottom w:val="none" w:sz="0" w:space="0" w:color="auto"/>
        <w:right w:val="none" w:sz="0" w:space="0" w:color="auto"/>
      </w:divBdr>
    </w:div>
    <w:div w:id="1439447787">
      <w:bodyDiv w:val="1"/>
      <w:marLeft w:val="0"/>
      <w:marRight w:val="0"/>
      <w:marTop w:val="0"/>
      <w:marBottom w:val="0"/>
      <w:divBdr>
        <w:top w:val="none" w:sz="0" w:space="0" w:color="auto"/>
        <w:left w:val="none" w:sz="0" w:space="0" w:color="auto"/>
        <w:bottom w:val="none" w:sz="0" w:space="0" w:color="auto"/>
        <w:right w:val="none" w:sz="0" w:space="0" w:color="auto"/>
      </w:divBdr>
      <w:divsChild>
        <w:div w:id="435902409">
          <w:marLeft w:val="1166"/>
          <w:marRight w:val="0"/>
          <w:marTop w:val="115"/>
          <w:marBottom w:val="0"/>
          <w:divBdr>
            <w:top w:val="none" w:sz="0" w:space="0" w:color="auto"/>
            <w:left w:val="none" w:sz="0" w:space="0" w:color="auto"/>
            <w:bottom w:val="none" w:sz="0" w:space="0" w:color="auto"/>
            <w:right w:val="none" w:sz="0" w:space="0" w:color="auto"/>
          </w:divBdr>
        </w:div>
      </w:divsChild>
    </w:div>
    <w:div w:id="1440028903">
      <w:bodyDiv w:val="1"/>
      <w:marLeft w:val="0"/>
      <w:marRight w:val="0"/>
      <w:marTop w:val="0"/>
      <w:marBottom w:val="0"/>
      <w:divBdr>
        <w:top w:val="none" w:sz="0" w:space="0" w:color="auto"/>
        <w:left w:val="none" w:sz="0" w:space="0" w:color="auto"/>
        <w:bottom w:val="none" w:sz="0" w:space="0" w:color="auto"/>
        <w:right w:val="none" w:sz="0" w:space="0" w:color="auto"/>
      </w:divBdr>
    </w:div>
    <w:div w:id="1454711700">
      <w:bodyDiv w:val="1"/>
      <w:marLeft w:val="0"/>
      <w:marRight w:val="0"/>
      <w:marTop w:val="0"/>
      <w:marBottom w:val="0"/>
      <w:divBdr>
        <w:top w:val="none" w:sz="0" w:space="0" w:color="auto"/>
        <w:left w:val="none" w:sz="0" w:space="0" w:color="auto"/>
        <w:bottom w:val="none" w:sz="0" w:space="0" w:color="auto"/>
        <w:right w:val="none" w:sz="0" w:space="0" w:color="auto"/>
      </w:divBdr>
    </w:div>
    <w:div w:id="1557428406">
      <w:bodyDiv w:val="1"/>
      <w:marLeft w:val="0"/>
      <w:marRight w:val="0"/>
      <w:marTop w:val="0"/>
      <w:marBottom w:val="0"/>
      <w:divBdr>
        <w:top w:val="none" w:sz="0" w:space="0" w:color="auto"/>
        <w:left w:val="none" w:sz="0" w:space="0" w:color="auto"/>
        <w:bottom w:val="none" w:sz="0" w:space="0" w:color="auto"/>
        <w:right w:val="none" w:sz="0" w:space="0" w:color="auto"/>
      </w:divBdr>
    </w:div>
    <w:div w:id="1572424412">
      <w:bodyDiv w:val="1"/>
      <w:marLeft w:val="0"/>
      <w:marRight w:val="0"/>
      <w:marTop w:val="0"/>
      <w:marBottom w:val="0"/>
      <w:divBdr>
        <w:top w:val="none" w:sz="0" w:space="0" w:color="auto"/>
        <w:left w:val="none" w:sz="0" w:space="0" w:color="auto"/>
        <w:bottom w:val="none" w:sz="0" w:space="0" w:color="auto"/>
        <w:right w:val="none" w:sz="0" w:space="0" w:color="auto"/>
      </w:divBdr>
    </w:div>
    <w:div w:id="1669215192">
      <w:bodyDiv w:val="1"/>
      <w:marLeft w:val="0"/>
      <w:marRight w:val="0"/>
      <w:marTop w:val="0"/>
      <w:marBottom w:val="0"/>
      <w:divBdr>
        <w:top w:val="none" w:sz="0" w:space="0" w:color="auto"/>
        <w:left w:val="none" w:sz="0" w:space="0" w:color="auto"/>
        <w:bottom w:val="none" w:sz="0" w:space="0" w:color="auto"/>
        <w:right w:val="none" w:sz="0" w:space="0" w:color="auto"/>
      </w:divBdr>
    </w:div>
    <w:div w:id="1729718097">
      <w:bodyDiv w:val="1"/>
      <w:marLeft w:val="0"/>
      <w:marRight w:val="0"/>
      <w:marTop w:val="0"/>
      <w:marBottom w:val="0"/>
      <w:divBdr>
        <w:top w:val="none" w:sz="0" w:space="0" w:color="auto"/>
        <w:left w:val="none" w:sz="0" w:space="0" w:color="auto"/>
        <w:bottom w:val="none" w:sz="0" w:space="0" w:color="auto"/>
        <w:right w:val="none" w:sz="0" w:space="0" w:color="auto"/>
      </w:divBdr>
      <w:divsChild>
        <w:div w:id="1044330253">
          <w:marLeft w:val="1800"/>
          <w:marRight w:val="0"/>
          <w:marTop w:val="96"/>
          <w:marBottom w:val="0"/>
          <w:divBdr>
            <w:top w:val="none" w:sz="0" w:space="0" w:color="auto"/>
            <w:left w:val="none" w:sz="0" w:space="0" w:color="auto"/>
            <w:bottom w:val="none" w:sz="0" w:space="0" w:color="auto"/>
            <w:right w:val="none" w:sz="0" w:space="0" w:color="auto"/>
          </w:divBdr>
        </w:div>
        <w:div w:id="1498106621">
          <w:marLeft w:val="1166"/>
          <w:marRight w:val="0"/>
          <w:marTop w:val="115"/>
          <w:marBottom w:val="0"/>
          <w:divBdr>
            <w:top w:val="none" w:sz="0" w:space="0" w:color="auto"/>
            <w:left w:val="none" w:sz="0" w:space="0" w:color="auto"/>
            <w:bottom w:val="none" w:sz="0" w:space="0" w:color="auto"/>
            <w:right w:val="none" w:sz="0" w:space="0" w:color="auto"/>
          </w:divBdr>
        </w:div>
        <w:div w:id="1516073184">
          <w:marLeft w:val="1166"/>
          <w:marRight w:val="0"/>
          <w:marTop w:val="115"/>
          <w:marBottom w:val="0"/>
          <w:divBdr>
            <w:top w:val="none" w:sz="0" w:space="0" w:color="auto"/>
            <w:left w:val="none" w:sz="0" w:space="0" w:color="auto"/>
            <w:bottom w:val="none" w:sz="0" w:space="0" w:color="auto"/>
            <w:right w:val="none" w:sz="0" w:space="0" w:color="auto"/>
          </w:divBdr>
        </w:div>
        <w:div w:id="1596936905">
          <w:marLeft w:val="1166"/>
          <w:marRight w:val="0"/>
          <w:marTop w:val="115"/>
          <w:marBottom w:val="0"/>
          <w:divBdr>
            <w:top w:val="none" w:sz="0" w:space="0" w:color="auto"/>
            <w:left w:val="none" w:sz="0" w:space="0" w:color="auto"/>
            <w:bottom w:val="none" w:sz="0" w:space="0" w:color="auto"/>
            <w:right w:val="none" w:sz="0" w:space="0" w:color="auto"/>
          </w:divBdr>
        </w:div>
        <w:div w:id="1858421412">
          <w:marLeft w:val="1800"/>
          <w:marRight w:val="0"/>
          <w:marTop w:val="96"/>
          <w:marBottom w:val="0"/>
          <w:divBdr>
            <w:top w:val="none" w:sz="0" w:space="0" w:color="auto"/>
            <w:left w:val="none" w:sz="0" w:space="0" w:color="auto"/>
            <w:bottom w:val="none" w:sz="0" w:space="0" w:color="auto"/>
            <w:right w:val="none" w:sz="0" w:space="0" w:color="auto"/>
          </w:divBdr>
        </w:div>
        <w:div w:id="1914703956">
          <w:marLeft w:val="1800"/>
          <w:marRight w:val="0"/>
          <w:marTop w:val="96"/>
          <w:marBottom w:val="0"/>
          <w:divBdr>
            <w:top w:val="none" w:sz="0" w:space="0" w:color="auto"/>
            <w:left w:val="none" w:sz="0" w:space="0" w:color="auto"/>
            <w:bottom w:val="none" w:sz="0" w:space="0" w:color="auto"/>
            <w:right w:val="none" w:sz="0" w:space="0" w:color="auto"/>
          </w:divBdr>
        </w:div>
        <w:div w:id="2074693944">
          <w:marLeft w:val="1800"/>
          <w:marRight w:val="0"/>
          <w:marTop w:val="96"/>
          <w:marBottom w:val="0"/>
          <w:divBdr>
            <w:top w:val="none" w:sz="0" w:space="0" w:color="auto"/>
            <w:left w:val="none" w:sz="0" w:space="0" w:color="auto"/>
            <w:bottom w:val="none" w:sz="0" w:space="0" w:color="auto"/>
            <w:right w:val="none" w:sz="0" w:space="0" w:color="auto"/>
          </w:divBdr>
        </w:div>
      </w:divsChild>
    </w:div>
    <w:div w:id="1960254730">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17626764">
      <w:bodyDiv w:val="1"/>
      <w:marLeft w:val="0"/>
      <w:marRight w:val="0"/>
      <w:marTop w:val="0"/>
      <w:marBottom w:val="0"/>
      <w:divBdr>
        <w:top w:val="none" w:sz="0" w:space="0" w:color="auto"/>
        <w:left w:val="none" w:sz="0" w:space="0" w:color="auto"/>
        <w:bottom w:val="none" w:sz="0" w:space="0" w:color="auto"/>
        <w:right w:val="none" w:sz="0" w:space="0" w:color="auto"/>
      </w:divBdr>
      <w:divsChild>
        <w:div w:id="14503346">
          <w:marLeft w:val="1800"/>
          <w:marRight w:val="0"/>
          <w:marTop w:val="91"/>
          <w:marBottom w:val="0"/>
          <w:divBdr>
            <w:top w:val="none" w:sz="0" w:space="0" w:color="auto"/>
            <w:left w:val="none" w:sz="0" w:space="0" w:color="auto"/>
            <w:bottom w:val="none" w:sz="0" w:space="0" w:color="auto"/>
            <w:right w:val="none" w:sz="0" w:space="0" w:color="auto"/>
          </w:divBdr>
        </w:div>
        <w:div w:id="82801852">
          <w:marLeft w:val="1166"/>
          <w:marRight w:val="0"/>
          <w:marTop w:val="106"/>
          <w:marBottom w:val="0"/>
          <w:divBdr>
            <w:top w:val="none" w:sz="0" w:space="0" w:color="auto"/>
            <w:left w:val="none" w:sz="0" w:space="0" w:color="auto"/>
            <w:bottom w:val="none" w:sz="0" w:space="0" w:color="auto"/>
            <w:right w:val="none" w:sz="0" w:space="0" w:color="auto"/>
          </w:divBdr>
        </w:div>
        <w:div w:id="145049214">
          <w:marLeft w:val="547"/>
          <w:marRight w:val="0"/>
          <w:marTop w:val="120"/>
          <w:marBottom w:val="0"/>
          <w:divBdr>
            <w:top w:val="none" w:sz="0" w:space="0" w:color="auto"/>
            <w:left w:val="none" w:sz="0" w:space="0" w:color="auto"/>
            <w:bottom w:val="none" w:sz="0" w:space="0" w:color="auto"/>
            <w:right w:val="none" w:sz="0" w:space="0" w:color="auto"/>
          </w:divBdr>
        </w:div>
        <w:div w:id="442649189">
          <w:marLeft w:val="1166"/>
          <w:marRight w:val="0"/>
          <w:marTop w:val="106"/>
          <w:marBottom w:val="0"/>
          <w:divBdr>
            <w:top w:val="none" w:sz="0" w:space="0" w:color="auto"/>
            <w:left w:val="none" w:sz="0" w:space="0" w:color="auto"/>
            <w:bottom w:val="none" w:sz="0" w:space="0" w:color="auto"/>
            <w:right w:val="none" w:sz="0" w:space="0" w:color="auto"/>
          </w:divBdr>
        </w:div>
        <w:div w:id="690108914">
          <w:marLeft w:val="1166"/>
          <w:marRight w:val="0"/>
          <w:marTop w:val="106"/>
          <w:marBottom w:val="0"/>
          <w:divBdr>
            <w:top w:val="none" w:sz="0" w:space="0" w:color="auto"/>
            <w:left w:val="none" w:sz="0" w:space="0" w:color="auto"/>
            <w:bottom w:val="none" w:sz="0" w:space="0" w:color="auto"/>
            <w:right w:val="none" w:sz="0" w:space="0" w:color="auto"/>
          </w:divBdr>
        </w:div>
        <w:div w:id="1061708003">
          <w:marLeft w:val="547"/>
          <w:marRight w:val="0"/>
          <w:marTop w:val="120"/>
          <w:marBottom w:val="0"/>
          <w:divBdr>
            <w:top w:val="none" w:sz="0" w:space="0" w:color="auto"/>
            <w:left w:val="none" w:sz="0" w:space="0" w:color="auto"/>
            <w:bottom w:val="none" w:sz="0" w:space="0" w:color="auto"/>
            <w:right w:val="none" w:sz="0" w:space="0" w:color="auto"/>
          </w:divBdr>
        </w:div>
        <w:div w:id="1401097450">
          <w:marLeft w:val="547"/>
          <w:marRight w:val="0"/>
          <w:marTop w:val="120"/>
          <w:marBottom w:val="0"/>
          <w:divBdr>
            <w:top w:val="none" w:sz="0" w:space="0" w:color="auto"/>
            <w:left w:val="none" w:sz="0" w:space="0" w:color="auto"/>
            <w:bottom w:val="none" w:sz="0" w:space="0" w:color="auto"/>
            <w:right w:val="none" w:sz="0" w:space="0" w:color="auto"/>
          </w:divBdr>
        </w:div>
        <w:div w:id="1560748103">
          <w:marLeft w:val="1166"/>
          <w:marRight w:val="0"/>
          <w:marTop w:val="106"/>
          <w:marBottom w:val="0"/>
          <w:divBdr>
            <w:top w:val="none" w:sz="0" w:space="0" w:color="auto"/>
            <w:left w:val="none" w:sz="0" w:space="0" w:color="auto"/>
            <w:bottom w:val="none" w:sz="0" w:space="0" w:color="auto"/>
            <w:right w:val="none" w:sz="0" w:space="0" w:color="auto"/>
          </w:divBdr>
        </w:div>
        <w:div w:id="1599564128">
          <w:marLeft w:val="547"/>
          <w:marRight w:val="0"/>
          <w:marTop w:val="120"/>
          <w:marBottom w:val="0"/>
          <w:divBdr>
            <w:top w:val="none" w:sz="0" w:space="0" w:color="auto"/>
            <w:left w:val="none" w:sz="0" w:space="0" w:color="auto"/>
            <w:bottom w:val="none" w:sz="0" w:space="0" w:color="auto"/>
            <w:right w:val="none" w:sz="0" w:space="0" w:color="auto"/>
          </w:divBdr>
        </w:div>
        <w:div w:id="1715084047">
          <w:marLeft w:val="1166"/>
          <w:marRight w:val="0"/>
          <w:marTop w:val="106"/>
          <w:marBottom w:val="0"/>
          <w:divBdr>
            <w:top w:val="none" w:sz="0" w:space="0" w:color="auto"/>
            <w:left w:val="none" w:sz="0" w:space="0" w:color="auto"/>
            <w:bottom w:val="none" w:sz="0" w:space="0" w:color="auto"/>
            <w:right w:val="none" w:sz="0" w:space="0" w:color="auto"/>
          </w:divBdr>
        </w:div>
        <w:div w:id="1801149285">
          <w:marLeft w:val="1800"/>
          <w:marRight w:val="0"/>
          <w:marTop w:val="91"/>
          <w:marBottom w:val="0"/>
          <w:divBdr>
            <w:top w:val="none" w:sz="0" w:space="0" w:color="auto"/>
            <w:left w:val="none" w:sz="0" w:space="0" w:color="auto"/>
            <w:bottom w:val="none" w:sz="0" w:space="0" w:color="auto"/>
            <w:right w:val="none" w:sz="0" w:space="0" w:color="auto"/>
          </w:divBdr>
        </w:div>
      </w:divsChild>
    </w:div>
    <w:div w:id="214041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5AIRPNAIUNRU-1328258698-4352</_dlc_DocId>
    <_dlc_DocIdUrl xmlns="71c5aaf6-e6ce-465b-b873-5148d2a4c105">
      <Url>https://nokia.sharepoint.com/sites/c5g/5gradio/_layouts/15/DocIdRedir.aspx?ID=5AIRPNAIUNRU-1328258698-4352</Url>
      <Description>5AIRPNAIUNRU-1328258698-4352</Description>
    </_dlc_DocIdUrl>
  </documentManagement>
</p:properties>
</file>

<file path=customXml/itemProps1.xml><?xml version="1.0" encoding="utf-8"?>
<ds:datastoreItem xmlns:ds="http://schemas.openxmlformats.org/officeDocument/2006/customXml" ds:itemID="{0A1FC166-62DD-4ECE-AA5C-0426B75701EC}">
  <ds:schemaRefs>
    <ds:schemaRef ds:uri="Microsoft.SharePoint.Taxonomy.ContentTypeSync"/>
  </ds:schemaRefs>
</ds:datastoreItem>
</file>

<file path=customXml/itemProps2.xml><?xml version="1.0" encoding="utf-8"?>
<ds:datastoreItem xmlns:ds="http://schemas.openxmlformats.org/officeDocument/2006/customXml" ds:itemID="{F82C03CD-A5BC-4A5F-ACA8-413630E5B1FD}">
  <ds:schemaRefs>
    <ds:schemaRef ds:uri="http://schemas.microsoft.com/sharepoint/v3/contenttype/forms"/>
  </ds:schemaRefs>
</ds:datastoreItem>
</file>

<file path=customXml/itemProps3.xml><?xml version="1.0" encoding="utf-8"?>
<ds:datastoreItem xmlns:ds="http://schemas.openxmlformats.org/officeDocument/2006/customXml" ds:itemID="{7DC160E0-FEBA-421F-A007-69CD8435F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F57F7A-73BB-4FCF-B260-AC1D7D6D67C3}">
  <ds:schemaRefs>
    <ds:schemaRef ds:uri="http://schemas.microsoft.com/sharepoint/events"/>
  </ds:schemaRefs>
</ds:datastoreItem>
</file>

<file path=customXml/itemProps5.xml><?xml version="1.0" encoding="utf-8"?>
<ds:datastoreItem xmlns:ds="http://schemas.openxmlformats.org/officeDocument/2006/customXml" ds:itemID="{658D4513-93FC-4C13-8293-E37A696C9FAD}">
  <ds:schemaRefs>
    <ds:schemaRef ds:uri="http://schemas.openxmlformats.org/officeDocument/2006/bibliography"/>
  </ds:schemaRefs>
</ds:datastoreItem>
</file>

<file path=customXml/itemProps6.xml><?xml version="1.0" encoding="utf-8"?>
<ds:datastoreItem xmlns:ds="http://schemas.openxmlformats.org/officeDocument/2006/customXml" ds:itemID="{34C6501F-12C1-4586-AF94-FA02AB4895B5}">
  <ds:schemaRef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3020</Words>
  <Characters>17215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Discussion on Pre-configured MG patterns</vt:lpstr>
    </vt:vector>
  </TitlesOfParts>
  <Company/>
  <LinksUpToDate>false</LinksUpToDate>
  <CharactersWithSpaces>20195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Pre-configured MG patterns</dc:title>
  <dc:subject/>
  <dc:creator>Nokia</dc:creator>
  <cp:keywords/>
  <dc:description/>
  <cp:lastModifiedBy>Nokia</cp:lastModifiedBy>
  <cp:revision>5</cp:revision>
  <dcterms:created xsi:type="dcterms:W3CDTF">2022-02-11T14:02:00Z</dcterms:created>
  <dcterms:modified xsi:type="dcterms:W3CDTF">2022-02-14T21:19:00Z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1f9d89e7-d236-4752-98f3-fc1f97186158</vt:lpwstr>
  </property>
</Properties>
</file>